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jawal" w:cs="Tajawal" w:eastAsia="Tajawal" w:hAnsi="Tajawal"/>
          <w:b w:val="1"/>
          <w:color w:val="1155cc"/>
          <w:sz w:val="46"/>
          <w:szCs w:val="46"/>
        </w:rPr>
      </w:pPr>
      <w:r w:rsidDel="00000000" w:rsidR="00000000" w:rsidRPr="00000000">
        <w:rPr>
          <w:rFonts w:ascii="Tajawal" w:cs="Tajawal" w:eastAsia="Tajawal" w:hAnsi="Tajawal"/>
          <w:b w:val="1"/>
          <w:color w:val="1155cc"/>
          <w:sz w:val="46"/>
          <w:szCs w:val="46"/>
          <w:rtl w:val="0"/>
        </w:rPr>
        <w:t xml:space="preserve">ml project life cycle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Tajawal" w:cs="Tajawal" w:eastAsia="Tajawal" w:hAnsi="Tajawal"/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0000ff"/>
          <w:sz w:val="32"/>
          <w:szCs w:val="32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تحديد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المشكلة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firstLine="0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تحديد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المشكلة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التي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يهدف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المشروع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حلها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سبيل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المثال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تاسكاتنا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كان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هدفنا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تطوير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لتوقع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أسعار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العقارات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استناد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ً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مجموعة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المتغيرات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استعراض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firstLine="0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جمع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وفحص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المتاحة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للمشروع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تضمن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استكشاف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لفهم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هيكلها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والعلاقات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بين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السمات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والتأكد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سلامة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firstLine="0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تحضير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تنظيف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وتحضير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للتحليل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والتدريب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شمل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معالجة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القيم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المفقودة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وتحويل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المتغيرات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الفئوية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ومقياس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السمات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لضمان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توافقها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مع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نماذج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التعلم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الآلي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اختيار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وتدريب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اختيار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المناسب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لحل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المشكلة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مثل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الانحدار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الشجرة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القرارية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العصب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الصناعي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ثم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تدريب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التدريبية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تقييم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تقييم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أداء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باستخدام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التحقق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الاختبار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حساب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مقياس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الأداء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المناسب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مثل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معدل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الخطأ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المتوسط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​​(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0"/>
        </w:rPr>
        <w:t xml:space="preserve">RMSE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)،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لتقييم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كفاءة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نتائج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التقييم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بتعديل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معلماته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اختيار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مختلف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أو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تحسين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عمليات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معالجة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0" w:firstLine="0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نشر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نشر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النهائي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بعد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تحسينه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يشمل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إعداد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الوثائق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الفنية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وتوثيق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الخوارزمية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والمعالجات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وتطبيق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بيئة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الإنتاج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720" w:hanging="360"/>
        <w:rPr>
          <w:rFonts w:ascii="Tajawal" w:cs="Tajawal" w:eastAsia="Tajawal" w:hAnsi="Tajawal"/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مراقبة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0000ff"/>
          <w:sz w:val="32"/>
          <w:szCs w:val="3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hanging="360"/>
        <w:rPr>
          <w:rFonts w:ascii="Tajawal" w:cs="Tajawal" w:eastAsia="Tajawal" w:hAnsi="Tajawal"/>
          <w:b w:val="1"/>
          <w:sz w:val="32"/>
          <w:szCs w:val="32"/>
        </w:rPr>
      </w:pP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هذه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الخطوة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مراقبة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أداء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النهائي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الوقت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الفعلي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يشمل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ذلك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تحديث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النموذج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بانتظام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البيانات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الجديدة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ومراجعة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أدائه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لضمان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استمرار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جودته</w:t>
      </w:r>
      <w:r w:rsidDel="00000000" w:rsidR="00000000" w:rsidRPr="00000000">
        <w:rPr>
          <w:rFonts w:ascii="Tajawal" w:cs="Tajawal" w:eastAsia="Tajawal" w:hAnsi="Tajawal"/>
          <w:b w:val="1"/>
          <w:color w:val="434343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bidi w:val="1"/>
        <w:ind w:left="1440" w:firstLine="0"/>
        <w:rPr>
          <w:rFonts w:ascii="Tajawal" w:cs="Tajawal" w:eastAsia="Tajawal" w:hAnsi="Tajawal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jawal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43434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jawal-regular.ttf"/><Relationship Id="rId2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