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Анищенко Арсений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 3 группа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9kkc3cwvujqa" w:id="0"/>
      <w:bookmarkEnd w:id="0"/>
      <w:r w:rsidDel="00000000" w:rsidR="00000000" w:rsidRPr="00000000">
        <w:rPr>
          <w:rtl w:val="0"/>
        </w:rPr>
        <w:t xml:space="preserve">Лабораторная работа № 10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“Настройка и проверка NAPT”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35"/>
        <w:tblGridChange w:id="0">
          <w:tblGrid>
            <w:gridCol w:w="2235"/>
            <w:gridCol w:w="2235"/>
            <w:gridCol w:w="2235"/>
            <w:gridCol w:w="2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Адреса для узлов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Маршрутизатор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Маршрутизатор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IP-адрес Loopback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192.168.1.0/24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170.17.1.1/30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170.17.1.2/30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172.16.1.2/32</w:t>
            </w:r>
          </w:p>
        </w:tc>
      </w:tr>
    </w:tbl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yfamvfyhxmrv" w:id="1"/>
      <w:bookmarkEnd w:id="1"/>
      <w:r w:rsidDel="00000000" w:rsidR="00000000" w:rsidRPr="00000000">
        <w:rPr>
          <w:rtl w:val="0"/>
        </w:rPr>
        <w:t xml:space="preserve">1.Подсоединение устройств.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638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g1yzyr4ow5ks" w:id="2"/>
      <w:bookmarkEnd w:id="2"/>
      <w:r w:rsidDel="00000000" w:rsidR="00000000" w:rsidRPr="00000000">
        <w:rPr>
          <w:rtl w:val="0"/>
        </w:rPr>
        <w:t xml:space="preserve">2.Настройка основной конфигурации маршрутизатора 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1714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40957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10763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w2ikmuxksb4d" w:id="3"/>
      <w:bookmarkEnd w:id="3"/>
      <w:r w:rsidDel="00000000" w:rsidR="00000000" w:rsidRPr="00000000">
        <w:rPr>
          <w:rtl w:val="0"/>
        </w:rPr>
        <w:t xml:space="preserve">3.Настройка маршрутизатора, используемого в качестве шлюза.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1714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40005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3810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6vetl97omevx" w:id="4"/>
      <w:bookmarkEnd w:id="4"/>
      <w:r w:rsidDel="00000000" w:rsidR="00000000" w:rsidRPr="00000000">
        <w:rPr>
          <w:rtl w:val="0"/>
        </w:rPr>
        <w:t xml:space="preserve">4.Настройка правильного IP-адреса, маски подсети и шлюза по умолчанию для узлов.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21336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1621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bnqo7shss0y" w:id="5"/>
      <w:bookmarkEnd w:id="5"/>
      <w:r w:rsidDel="00000000" w:rsidR="00000000" w:rsidRPr="00000000">
        <w:rPr>
          <w:rtl w:val="0"/>
        </w:rPr>
        <w:t xml:space="preserve">5.Проверка работоспособности сети.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686050" cy="4572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На ISP не успешны так как не настроена маршрутизация.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5429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uqq38snqj7zg" w:id="6"/>
      <w:bookmarkEnd w:id="6"/>
      <w:r w:rsidDel="00000000" w:rsidR="00000000" w:rsidRPr="00000000">
        <w:rPr>
          <w:rtl w:val="0"/>
        </w:rPr>
        <w:t xml:space="preserve">6.Создание маршрута по умолчанию.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4287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19907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36195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bkwfc4xdo3hm" w:id="7"/>
      <w:bookmarkEnd w:id="7"/>
      <w:r w:rsidDel="00000000" w:rsidR="00000000" w:rsidRPr="00000000">
        <w:rPr>
          <w:rtl w:val="0"/>
        </w:rPr>
        <w:t xml:space="preserve">7.Создание статического маршрута.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7145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4476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lbqlbbt8jowk" w:id="8"/>
      <w:bookmarkEnd w:id="8"/>
      <w:r w:rsidDel="00000000" w:rsidR="00000000" w:rsidRPr="00000000">
        <w:rPr>
          <w:rtl w:val="0"/>
        </w:rPr>
        <w:t xml:space="preserve">8.Определение пула используемых публичных IP-адресов.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2952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1t3en4aca3ba" w:id="9"/>
      <w:bookmarkEnd w:id="9"/>
      <w:r w:rsidDel="00000000" w:rsidR="00000000" w:rsidRPr="00000000">
        <w:rPr>
          <w:rtl w:val="0"/>
        </w:rPr>
        <w:t xml:space="preserve">9.Определение списка доступа, соответствующего внутренним частным IP-адресам.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1428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ehel7m3zsqg4" w:id="10"/>
      <w:bookmarkEnd w:id="10"/>
      <w:r w:rsidDel="00000000" w:rsidR="00000000" w:rsidRPr="00000000">
        <w:rPr>
          <w:rtl w:val="0"/>
        </w:rPr>
        <w:t xml:space="preserve">10.Определение NAT из списка внутренних адресов в пул внешних адресов.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1809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jbq5sm6aog1v" w:id="11"/>
      <w:bookmarkEnd w:id="11"/>
      <w:r w:rsidDel="00000000" w:rsidR="00000000" w:rsidRPr="00000000">
        <w:rPr>
          <w:rtl w:val="0"/>
        </w:rPr>
        <w:t xml:space="preserve">11.Назначение интерфейсов.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5810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ytt3qrxzky0p" w:id="12"/>
      <w:bookmarkEnd w:id="12"/>
      <w:r w:rsidDel="00000000" w:rsidR="00000000" w:rsidRPr="00000000">
        <w:rPr>
          <w:rtl w:val="0"/>
        </w:rPr>
        <w:t xml:space="preserve">12.Генерация трафика с маршрутизатора Gateway к маршрутизатору ISP.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185737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6k5ja1ytmfhp" w:id="13"/>
      <w:bookmarkEnd w:id="13"/>
      <w:r w:rsidDel="00000000" w:rsidR="00000000" w:rsidRPr="00000000">
        <w:rPr>
          <w:rtl w:val="0"/>
        </w:rPr>
        <w:t xml:space="preserve">13.Проверьте работоспособность NAPT.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1685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5.png"/><Relationship Id="rId21" Type="http://schemas.openxmlformats.org/officeDocument/2006/relationships/image" Target="media/image14.png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4.png"/><Relationship Id="rId25" Type="http://schemas.openxmlformats.org/officeDocument/2006/relationships/image" Target="media/image1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7" Type="http://schemas.openxmlformats.org/officeDocument/2006/relationships/image" Target="media/image8.png"/><Relationship Id="rId8" Type="http://schemas.openxmlformats.org/officeDocument/2006/relationships/image" Target="media/image19.png"/><Relationship Id="rId11" Type="http://schemas.openxmlformats.org/officeDocument/2006/relationships/image" Target="media/image18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21.png"/><Relationship Id="rId15" Type="http://schemas.openxmlformats.org/officeDocument/2006/relationships/image" Target="media/image20.png"/><Relationship Id="rId14" Type="http://schemas.openxmlformats.org/officeDocument/2006/relationships/image" Target="media/image7.png"/><Relationship Id="rId17" Type="http://schemas.openxmlformats.org/officeDocument/2006/relationships/image" Target="media/image16.png"/><Relationship Id="rId16" Type="http://schemas.openxmlformats.org/officeDocument/2006/relationships/image" Target="media/image9.png"/><Relationship Id="rId19" Type="http://schemas.openxmlformats.org/officeDocument/2006/relationships/image" Target="media/image10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