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Арсений Анищенко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3 курс 3 группа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Исаченко Александр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Минск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05q72gm51j0" w:id="1"/>
      <w:bookmarkEnd w:id="1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1633bnhouv3" w:id="2"/>
      <w:bookmarkEnd w:id="2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D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Из четырех видов металла (медь, цинк, свинец, никель) составляют три вида сплавов: обычный, специальный и для художественного литья. Цены единицы веса металлов соответственно 0,8 у.е., 0,6 у.е., 0,4 у.е. и 1 у.е., а единицы веса сплава − 2 у.е.., 3 у.е. и 4 у.е.</w:t>
      </w:r>
    </w:p>
    <w:p w:rsidR="00000000" w:rsidDel="00000000" w:rsidP="00000000" w:rsidRDefault="00000000" w:rsidRPr="00000000" w14:paraId="0000001E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Сплав для художественного литья должен содержать не менее 6% никеля, не менее 50% меди и не более 30% свинца, специальный – не менее 4% никеля, не менее 70% меди, не менее 10% цинка и не более 20% свинца. В обычный сплав металлы входят без ограничений.</w:t>
      </w:r>
    </w:p>
    <w:p w:rsidR="00000000" w:rsidDel="00000000" w:rsidP="00000000" w:rsidRDefault="00000000" w:rsidRPr="00000000" w14:paraId="0000001F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мощность предприятия позволяет выпускать не более 400 единиц веса обычного сплава, не более 700 единиц специального сплава и не более 100 единиц сплава для художественного литья.</w:t>
      </w:r>
    </w:p>
    <w:p w:rsidR="00000000" w:rsidDel="00000000" w:rsidP="00000000" w:rsidRDefault="00000000" w:rsidRPr="00000000" w14:paraId="00000020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план, приносящий максимальную прибыль.</w:t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8tn2wvgmnji" w:id="3"/>
      <w:bookmarkEnd w:id="3"/>
      <w:r w:rsidDel="00000000" w:rsidR="00000000" w:rsidRPr="00000000">
        <w:rPr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620"/>
        <w:gridCol w:w="1875"/>
        <w:gridCol w:w="1875"/>
        <w:gridCol w:w="1875"/>
        <w:tblGridChange w:id="0">
          <w:tblGrid>
            <w:gridCol w:w="2295"/>
            <w:gridCol w:w="1620"/>
            <w:gridCol w:w="1875"/>
            <w:gridCol w:w="187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обычный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художественный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x43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43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≥6%,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50%,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33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≤30%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42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4%,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12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70%,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32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≤20%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≥0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≤400,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700,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+3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+4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-0.8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-0.6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-0.4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→max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fqcbgjkybh7f" w:id="4"/>
      <w:bookmarkEnd w:id="4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1krejbnmjmd8" w:id="5"/>
      <w:bookmarkEnd w:id="5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3E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производства чугунного литья используется  различных шихтовых материалов (чугун, лом, форрофосфор и т.д.). Химический состав чугунного литья определяется содержанием в нем  химических элементов (кремний, марганец, фосфор и т.д.). Готовый чугун должен иметь строго определенный химический состав, задаваемый величинами  – процент содержания -го шихтового материала. Заданы также цены  за единицу -го шихтового материала.</w:t>
      </w:r>
    </w:p>
    <w:p w:rsidR="00000000" w:rsidDel="00000000" w:rsidP="00000000" w:rsidRDefault="00000000" w:rsidRPr="00000000" w14:paraId="0000003F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наиболее дешевый состав шихты.</w:t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bookmarkStart w:colFirst="0" w:colLast="0" w:name="_asgovbdfxufz" w:id="6"/>
      <w:bookmarkEnd w:id="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единиц материала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≥ 0,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Z, j = [1, 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содержание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химического элемента в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j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-ом материале.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i=[1, m]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so8bnm2kh92g" w:id="7"/>
      <w:bookmarkEnd w:id="7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ba5qorg672yd" w:id="8"/>
      <w:bookmarkEnd w:id="8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4A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Авиапредприятию необходимо решить, какое количество топлива следует закупить у трех поставщиков, если имеют место следующие ограничения:</w:t>
      </w:r>
    </w:p>
    <w:p w:rsidR="00000000" w:rsidDel="00000000" w:rsidP="00000000" w:rsidRDefault="00000000" w:rsidRPr="00000000" w14:paraId="0000004B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заправка самолетов осуществляется в четырех аэропортах;</w:t>
      </w:r>
    </w:p>
    <w:p w:rsidR="00000000" w:rsidDel="00000000" w:rsidP="00000000" w:rsidRDefault="00000000" w:rsidRPr="00000000" w14:paraId="0000004C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нефтяные заводы имеют следующие возможности поставок: 2,5 млн.л., 5 млн.л., 6 млн. л.;</w:t>
      </w:r>
    </w:p>
    <w:p w:rsidR="00000000" w:rsidDel="00000000" w:rsidP="00000000" w:rsidRDefault="00000000" w:rsidRPr="00000000" w14:paraId="0000004D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распределение топлива по аэропортам осуществляется в следующих количествах: 1 млн. л., 2 млн. л., 3 млн. л., 4 млн. л.</w:t>
      </w:r>
    </w:p>
    <w:p w:rsidR="00000000" w:rsidDel="00000000" w:rsidP="00000000" w:rsidRDefault="00000000" w:rsidRPr="00000000" w14:paraId="0000004E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модель оптимального прикрепления поставщиков, если стоимость доставки 1 л топлива задается следующей таблицей:</w:t>
      </w:r>
    </w:p>
    <w:tbl>
      <w:tblPr>
        <w:tblStyle w:val="Table2"/>
        <w:tblW w:w="53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5"/>
        <w:gridCol w:w="1305"/>
        <w:gridCol w:w="1485"/>
        <w:gridCol w:w="1305"/>
        <w:tblGridChange w:id="0">
          <w:tblGrid>
            <w:gridCol w:w="1245"/>
            <w:gridCol w:w="1305"/>
            <w:gridCol w:w="1485"/>
            <w:gridCol w:w="13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both"/>
        <w:rPr/>
      </w:pPr>
      <w:bookmarkStart w:colFirst="0" w:colLast="0" w:name="_27zhpwr8abi3" w:id="9"/>
      <w:bookmarkEnd w:id="9"/>
      <w:r w:rsidDel="00000000" w:rsidR="00000000" w:rsidRPr="00000000">
        <w:rPr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Поставщик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Аэропорт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Аэропорт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Аэропорт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Аэропорт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x43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cij – стоимость доставки топлива в аэропорт i от поставщика j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xij – топливо в аэропорт i от поставщика j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xij &gt;= 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≤2,5*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≤6*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2*10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 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3*10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4*10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daxs4gfpbvda" w:id="10"/>
      <w:bookmarkEnd w:id="10"/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4im9rqgtmbbx" w:id="11"/>
      <w:bookmarkEnd w:id="11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84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площадь, отведенная для выращивания сельскохозяйственных культур, состоит из m земельных участков На этих участках выращивается n сельскохозяйственных культур (m &gt; n). Причём на участке выращивается только одна культура.</w:t>
      </w:r>
    </w:p>
    <w:p w:rsidR="00000000" w:rsidDel="00000000" w:rsidP="00000000" w:rsidRDefault="00000000" w:rsidRPr="00000000" w14:paraId="00000085">
      <w:pPr>
        <w:ind w:firstLine="54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по возделыванию j -й культуры на i-м участке выражаются числом dij, причем возможны дополнительные расходы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из участков можно применять удобрение только одного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типов. Дополнительные расходы при использовании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удобрения на i-м участке в случае посадки j-й культуры равны bijk. Наконец, каждый из участков можно орошать. Стоимость орошения i-го участка равна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не зависит от культуры.</w:t>
      </w:r>
    </w:p>
    <w:p w:rsidR="00000000" w:rsidDel="00000000" w:rsidP="00000000" w:rsidRDefault="00000000" w:rsidRPr="00000000" w14:paraId="00000087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Заданы: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урожай -й культуры на -м участке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 удобрением без дополнительных затрат и без орошения;</w:t>
      </w:r>
    </w:p>
    <w:p w:rsidR="00000000" w:rsidDel="00000000" w:rsidP="00000000" w:rsidRDefault="00000000" w:rsidRPr="00000000" w14:paraId="00000088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то же с орошением без дополнительных затрат;</w:t>
      </w:r>
    </w:p>
    <w:p w:rsidR="00000000" w:rsidDel="00000000" w:rsidP="00000000" w:rsidRDefault="00000000" w:rsidRPr="00000000" w14:paraId="00000089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то же с дополнительными затратами без орошения;</w:t>
      </w:r>
    </w:p>
    <w:p w:rsidR="00000000" w:rsidDel="00000000" w:rsidP="00000000" w:rsidRDefault="00000000" w:rsidRPr="00000000" w14:paraId="0000008A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то же с дополнительными затратами и с орошением.</w:t>
      </w:r>
    </w:p>
    <w:p w:rsidR="00000000" w:rsidDel="00000000" w:rsidP="00000000" w:rsidRDefault="00000000" w:rsidRPr="00000000" w14:paraId="0000008B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также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заданный средний суммарный урожай j-й культуры, а заданный объем соответствующей продукции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Распределить культуры по участкам с целью минимизации суммарных затрат.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deoxfq1pi607" w:id="12"/>
      <w:bookmarkEnd w:id="12"/>
      <w:r w:rsidDel="00000000" w:rsidR="00000000" w:rsidRPr="00000000">
        <w:rPr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j-ая культура на i-ом участке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m]  j=[1, 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доп. затраты на j-ую культуру на i-ом участке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m]  j=[1, 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доп. затраты на j-ую культуру на i-ом участке при k-ом удобрении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m]  j=[1, 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 = [1, z]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орошен i-ый участок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i=[1, m] 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i=1,k=1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m,z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i=1,k=1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m,z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ijk</m:t>
                </m:r>
              </m:sub>
            </m:sSub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ijk</m:t>
                </m:r>
              </m:sub>
              <m: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ij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sup>
            </m:sSubSup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i=1,j=1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m,n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i=1,j=1,k=1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m,n,z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ijk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f7fn22wlx343" w:id="13"/>
      <w:bookmarkEnd w:id="13"/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c9u7j8ihm0iw" w:id="14"/>
      <w:bookmarkEnd w:id="14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9C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Сельхозпредприятие имеется несколько земельных участков, качественно отличающихся друг от друга. Хозяйство возделывает несколько видов культур.</w:t>
      </w:r>
    </w:p>
    <w:p w:rsidR="00000000" w:rsidDel="00000000" w:rsidP="00000000" w:rsidRDefault="00000000" w:rsidRPr="00000000" w14:paraId="0000009D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определить, какую площадь каждого участка следует отвести под каждую культуру, чтобы получить запланированные объемы продукции при минимальных затратах.</w:t>
      </w:r>
    </w:p>
    <w:p w:rsidR="00000000" w:rsidDel="00000000" w:rsidP="00000000" w:rsidRDefault="00000000" w:rsidRPr="00000000" w14:paraId="0000009E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задачу, используя числовые данные, представленные в следующей таблице:</w:t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1620"/>
        <w:gridCol w:w="1590"/>
        <w:gridCol w:w="1905"/>
        <w:gridCol w:w="1980"/>
        <w:tblGridChange w:id="0">
          <w:tblGrid>
            <w:gridCol w:w="2025"/>
            <w:gridCol w:w="1620"/>
            <w:gridCol w:w="1590"/>
            <w:gridCol w:w="1905"/>
            <w:gridCol w:w="198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Земля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(га)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Культуры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Урожайность (ц/га)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Трудоемкость (дни/га)</w:t>
            </w:r>
          </w:p>
        </w:tc>
      </w:tr>
      <w:tr>
        <w:trPr>
          <w:trHeight w:val="1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лучшая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пшеница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рожь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овес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обыкновенная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пшеница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рожь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овес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худшая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неограни-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пшеница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рожь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овес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6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Плановые задания: пшеница – 5000 ц, рожь – 3500 ц, овес – 5000 ц.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jc w:val="both"/>
        <w:rPr/>
      </w:pPr>
      <w:bookmarkStart w:colFirst="0" w:colLast="0" w:name="_rtbcjgh2du2u" w:id="15"/>
      <w:bookmarkEnd w:id="15"/>
      <w:r w:rsidDel="00000000" w:rsidR="00000000" w:rsidRPr="00000000">
        <w:rPr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Лучшая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Обыкновенная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Худшая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Пшеница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Рожь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Овес</w:t>
            </w:r>
          </w:p>
        </w:tc>
      </w:tr>
    </w:tbl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&gt;= 0 ,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4]  j=[1,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+ 20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+ 15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&gt;=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5000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+ 20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+ 15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23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3500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+ 26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+ 25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33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5000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200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+ 8(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+ 7(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6ch18bn11tf2" w:id="16"/>
      <w:bookmarkEnd w:id="16"/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7qi0oirrxdyq" w:id="17"/>
      <w:bookmarkEnd w:id="17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E8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мастерской имеется 4 станка, которые могут выполнять 3 операции. Каждую операцию единовременно может выполнять только один станок, и каждый станок можно загрузить выполнением только одной операции.</w:t>
      </w:r>
    </w:p>
    <w:p w:rsidR="00000000" w:rsidDel="00000000" w:rsidP="00000000" w:rsidRDefault="00000000" w:rsidRPr="00000000" w14:paraId="000000E9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затрат времени при выполнении i-станком j-й операции имеет вид:</w:t>
      </w:r>
    </w:p>
    <w:p w:rsidR="00000000" w:rsidDel="00000000" w:rsidP="00000000" w:rsidRDefault="00000000" w:rsidRPr="00000000" w14:paraId="000000EA">
      <w:pPr>
        <w:ind w:firstLine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наиболее рациональное распределение операций между станками, минимизирующее суммарные затраты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jc w:val="both"/>
        <w:rPr/>
      </w:pPr>
      <w:bookmarkStart w:colFirst="0" w:colLast="0" w:name="_f5uhdfppi58a" w:id="18"/>
      <w:bookmarkEnd w:id="18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 i-том станке выполняется j-тая работа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4]  j=[1,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i=[1, 4]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j=[1,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76jj2veokipg" w:id="19"/>
      <w:bookmarkEnd w:id="19"/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b48utfh45ebv" w:id="20"/>
      <w:bookmarkEnd w:id="20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F4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различных концах города находятся пять автохозяйств, которые должны выделить по одному грузовику и послать в пять различных сельхозпредприятий за овощами, поставляемыми пяти овощным базам.</w:t>
      </w:r>
    </w:p>
    <w:p w:rsidR="00000000" w:rsidDel="00000000" w:rsidP="00000000" w:rsidRDefault="00000000" w:rsidRPr="00000000" w14:paraId="000000F5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Известно время, затрачиваемое автомобилями на дорогу до каждого предприятия, время, время на доставку их на базы и время, необходимое для погрузки овощей. Эти данные приведены в следующих таблицах: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1005"/>
        <w:gridCol w:w="945"/>
        <w:gridCol w:w="1125"/>
        <w:gridCol w:w="1125"/>
        <w:gridCol w:w="1125"/>
        <w:tblGridChange w:id="0">
          <w:tblGrid>
            <w:gridCol w:w="1725"/>
            <w:gridCol w:w="1005"/>
            <w:gridCol w:w="945"/>
            <w:gridCol w:w="1125"/>
            <w:gridCol w:w="1125"/>
            <w:gridCol w:w="11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сельхозпредприятия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21">
      <w:pPr>
        <w:spacing w:before="120" w:lineRule="auto"/>
        <w:ind w:firstLine="54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так организовать распределение транспорта, чтобы минимизировать затраты времени, связанные с его эксплуатацией.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jc w:val="both"/>
        <w:rPr/>
      </w:pPr>
      <w:bookmarkStart w:colFirst="0" w:colLast="0" w:name="_9033pp7wp50" w:id="21"/>
      <w:bookmarkEnd w:id="2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 - машина с номером i поехала в сельхозпредприятие номер j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 - машина с предприятия номер i поехала на базу номер j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время езды машины i к предприятию j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время езды машины от предприятия i к базе j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время погрузки на предприятии i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wm0k0mwgky8" w:id="22"/>
      <w:bookmarkEnd w:id="22"/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i 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wm0k0mwgky8" w:id="22"/>
      <w:bookmarkEnd w:id="22"/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j 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v5so5h4j11y" w:id="23"/>
      <w:bookmarkEnd w:id="23"/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i = 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v5so5h4j11y" w:id="23"/>
      <w:bookmarkEnd w:id="23"/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j = 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ilrn2mxcdpa" w:id="24"/>
      <w:bookmarkEnd w:id="24"/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min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j=1..5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after="200" w:line="276" w:lineRule="auto"/>
        <w:rPr/>
      </w:pPr>
      <w:bookmarkStart w:colFirst="0" w:colLast="0" w:name="_dkb4x9iboype" w:id="25"/>
      <w:bookmarkEnd w:id="25"/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7riozn26akb2" w:id="26"/>
      <w:bookmarkEnd w:id="26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12F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Самолеты авиакомпании совершают рейсы между двумя городами  и  в обоих направлениях.</w:t>
      </w:r>
    </w:p>
    <w:p w:rsidR="00000000" w:rsidDel="00000000" w:rsidP="00000000" w:rsidRDefault="00000000" w:rsidRPr="00000000" w14:paraId="00000130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база экипажа находится в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экипаж прибывает в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определенным рейсом, то он должен вернуться в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одним из рейсом (возможно, на следующий день). Между полетами у экипажа должен быть отдых не менее часа.</w:t>
      </w:r>
    </w:p>
    <w:p w:rsidR="00000000" w:rsidDel="00000000" w:rsidP="00000000" w:rsidRDefault="00000000" w:rsidRPr="00000000" w14:paraId="00000131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стремится выбрать обратный рейс так, чтобы минимизировать время нахождения экипажа в аэропорту, который не является базой экипажа.</w:t>
      </w:r>
    </w:p>
    <w:p w:rsidR="00000000" w:rsidDel="00000000" w:rsidP="00000000" w:rsidRDefault="00000000" w:rsidRPr="00000000" w14:paraId="00000132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заданном расписании полетов требуется решить:</w:t>
      </w:r>
    </w:p>
    <w:p w:rsidR="00000000" w:rsidDel="00000000" w:rsidP="00000000" w:rsidRDefault="00000000" w:rsidRPr="00000000" w14:paraId="00000133">
      <w:pPr>
        <w:ind w:left="216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              какие рейсы спарить (спаренный рейс – рейс в оба конца, выполняемый одним и тем же экипажем)?</w:t>
      </w:r>
    </w:p>
    <w:p w:rsidR="00000000" w:rsidDel="00000000" w:rsidP="00000000" w:rsidRDefault="00000000" w:rsidRPr="00000000" w14:paraId="00000134">
      <w:pPr>
        <w:ind w:left="216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            где выбрать базу при заданных спаренных рейсах?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jc w:val="both"/>
        <w:rPr/>
      </w:pPr>
      <w:bookmarkStart w:colFirst="0" w:colLast="0" w:name="_op38fhix0vpa" w:id="27"/>
      <w:bookmarkEnd w:id="27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3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время ожидания для спаренного рейса i с j  </w:t>
      </w:r>
    </w:p>
    <w:p w:rsidR="00000000" w:rsidDel="00000000" w:rsidP="00000000" w:rsidRDefault="00000000" w:rsidRPr="00000000" w14:paraId="0000013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{1,3,5,6,7,9} </w:t>
      </w:r>
    </w:p>
    <w:p w:rsidR="00000000" w:rsidDel="00000000" w:rsidP="00000000" w:rsidRDefault="00000000" w:rsidRPr="00000000" w14:paraId="00000139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 = {2,4,6,8,10}.</w:t>
      </w:r>
    </w:p>
    <w:p w:rsidR="00000000" w:rsidDel="00000000" w:rsidP="00000000" w:rsidRDefault="00000000" w:rsidRPr="00000000" w14:paraId="0000013A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6"/>
        <w:tblGridChange w:id="0">
          <w:tblGrid>
            <w:gridCol w:w="1595"/>
            <w:gridCol w:w="1595"/>
            <w:gridCol w:w="1595"/>
            <w:gridCol w:w="1595"/>
            <w:gridCol w:w="1595"/>
            <w:gridCol w:w="1596"/>
          </w:tblGrid>
        </w:tblGridChange>
      </w:tblGrid>
      <w:tr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20:45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21:15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1:45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8:45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9:45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3:15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19:30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2:30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7:45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3:45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20:45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19:15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8:15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20:30</w:t>
            </w:r>
          </w:p>
        </w:tc>
      </w:tr>
    </w:tbl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i=[1,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j=[1,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8fzbm565b0b4" w:id="28"/>
      <w:bookmarkEnd w:id="28"/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2x7zrn5uf4jc" w:id="29"/>
      <w:bookmarkEnd w:id="29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166">
      <w:pPr>
        <w:spacing w:before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пункта  в пункт  и обратно отправляются четыре поезда, согласно расписанию:</w:t>
      </w:r>
    </w:p>
    <w:p w:rsidR="00000000" w:rsidDel="00000000" w:rsidP="00000000" w:rsidRDefault="00000000" w:rsidRPr="00000000" w14:paraId="00000167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A в B  – 9.00, 12.00, 16.00, 20.00;</w:t>
      </w:r>
    </w:p>
    <w:p w:rsidR="00000000" w:rsidDel="00000000" w:rsidP="00000000" w:rsidRDefault="00000000" w:rsidRPr="00000000" w14:paraId="00000168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 B в A– 10.00, 15.00, 18.00, 22.00.</w:t>
      </w:r>
    </w:p>
    <w:p w:rsidR="00000000" w:rsidDel="00000000" w:rsidP="00000000" w:rsidRDefault="00000000" w:rsidRPr="00000000" w14:paraId="00000169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 пути для всех поездов одинаково и равно шести часам. Локомотивы, ведущие поезда, совершают в сутки два рейса: один из пункта, к которому локомотив прикреплен, и второй обратно с ближайшим очередным рейсом.</w:t>
      </w:r>
    </w:p>
    <w:p w:rsidR="00000000" w:rsidDel="00000000" w:rsidP="00000000" w:rsidRDefault="00000000" w:rsidRPr="00000000" w14:paraId="0000016A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оптимальное закрепление локомотивов за пунктами A и B, при котором достигается минимум суммарного времени простоя локомотивов.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jc w:val="both"/>
        <w:rPr/>
      </w:pPr>
      <w:bookmarkStart w:colFirst="0" w:colLast="0" w:name="_nx23ufxplkfa" w:id="30"/>
      <w:bookmarkEnd w:id="3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 = { (1A; 2B), (2A; 3B), (3A; 4B), (4A; 1B), (1B; 3A), (2B; 1A), (3B; 1A), (4B; 1A) }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возможные маршруты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- количество часов простоя для маршрута.</w:t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</m:oMath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{0,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 = 1,4;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 = 1,4;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line="240" w:lineRule="auto"/>
        <w:rPr/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/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/>
      </w:pPr>
      <w:bookmarkStart w:colFirst="0" w:colLast="0" w:name="_715jihbiu64z" w:id="31"/>
      <w:bookmarkEnd w:id="31"/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ys8yi4bd9e4y" w:id="32"/>
      <w:bookmarkEnd w:id="32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175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Банк предоставляет  набор услуг по кредитованию. Возможные типы банковских кредитов приведены в таблице. Безнадёжные долги считаются не     </w:t>
        <w:tab/>
        <w:t xml:space="preserve">возвратимыми, поэтому они дролжны вычитаться из возможного дохода.</w:t>
      </w:r>
    </w:p>
    <w:p w:rsidR="00000000" w:rsidDel="00000000" w:rsidP="00000000" w:rsidRDefault="00000000" w:rsidRPr="00000000" w14:paraId="00000176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Конкурентная борьба вынуждает банк не менее 40% портфеля кретитов помещать в сельскохозяйственные и коммерческие кредиты. Для содействия строительной индустрии банк планирует  вложить в кредиты на покупку жилья не меньше, чем общая сумма кредитов физическим лицам и  на покупку автомобилей. Банк поддерживает государственную политику, указывающую, что отношение безнадёжных долгов ко всей сумме кредитов не должно превышать 0,04.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55"/>
        <w:gridCol w:w="2280"/>
        <w:gridCol w:w="2730"/>
        <w:tblGridChange w:id="0">
          <w:tblGrid>
            <w:gridCol w:w="3855"/>
            <w:gridCol w:w="2280"/>
            <w:gridCol w:w="273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кредита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Ставка процента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Вероятность безнадёжных долгов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Кредиты физическим лицам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Кредиты на покупку автомобилей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Кредиты на покупку жилья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Сельскохозяйственные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Коммерческие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189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портфель кредитов объёмом 12 млн. долларов, для получения максимальной чистой прибыли.</w:t>
      </w:r>
    </w:p>
    <w:p w:rsidR="00000000" w:rsidDel="00000000" w:rsidP="00000000" w:rsidRDefault="00000000" w:rsidRPr="00000000" w14:paraId="0000018A">
      <w:pPr>
        <w:pStyle w:val="Heading2"/>
        <w:jc w:val="both"/>
        <w:rPr/>
      </w:pPr>
      <w:bookmarkStart w:colFirst="0" w:colLast="0" w:name="_umpwj4ihgw70" w:id="33"/>
      <w:bookmarkEnd w:id="33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8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деньги, которые банк планирует вложить в i-ую индустрию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i=[1,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 &lt;=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12.000.000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i=[1, 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=12.000.000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4.800.000</w:t>
      </w:r>
    </w:p>
    <w:p w:rsidR="00000000" w:rsidDel="00000000" w:rsidP="00000000" w:rsidRDefault="00000000" w:rsidRPr="00000000" w14:paraId="000001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+ 0.07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+ 0.03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+ 0.05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+ 0.02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0.04 *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(1.14 * 0.9 – 1)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(1.13 * 0.93 – 1)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(1.12 * 0.97 – 1)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(1.125 * 0.95 – 1)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* (1.1 * 0.98 – 1) → max</w:t>
      </w:r>
    </w:p>
    <w:p w:rsidR="00000000" w:rsidDel="00000000" w:rsidP="00000000" w:rsidRDefault="00000000" w:rsidRPr="00000000" w14:paraId="00000193">
      <w:pPr>
        <w:pStyle w:val="Heading1"/>
        <w:spacing w:after="160" w:line="259" w:lineRule="auto"/>
        <w:rPr/>
      </w:pPr>
      <w:bookmarkStart w:colFirst="0" w:colLast="0" w:name="_6dx1xpy65rww" w:id="34"/>
      <w:bookmarkEnd w:id="34"/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z8wbifi805fu" w:id="35"/>
      <w:bookmarkEnd w:id="35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195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Планируя расходы на обучение ребёнка, семейная пара решила ежегодно откладывать определённые суммы в течение 10 лет, начиная с 8-летнего возраста ребёнка. По годам эти суммы запланированы следующим образом:</w:t>
      </w:r>
    </w:p>
    <w:tbl>
      <w:tblPr>
        <w:tblStyle w:val="Table9"/>
        <w:tblW w:w="91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10"/>
        <w:gridCol w:w="795"/>
        <w:gridCol w:w="840"/>
        <w:gridCol w:w="795"/>
        <w:gridCol w:w="795"/>
        <w:gridCol w:w="840"/>
        <w:gridCol w:w="795"/>
        <w:gridCol w:w="795"/>
        <w:gridCol w:w="795"/>
        <w:gridCol w:w="795"/>
        <w:gridCol w:w="795"/>
        <w:tblGridChange w:id="0">
          <w:tblGrid>
            <w:gridCol w:w="1110"/>
            <w:gridCol w:w="795"/>
            <w:gridCol w:w="840"/>
            <w:gridCol w:w="795"/>
            <w:gridCol w:w="795"/>
            <w:gridCol w:w="840"/>
            <w:gridCol w:w="795"/>
            <w:gridCol w:w="795"/>
            <w:gridCol w:w="795"/>
            <w:gridCol w:w="795"/>
            <w:gridCol w:w="79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1A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(долл.)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1AD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Семейная пара решила вложить деньги в: 1) страховой полис с 7,5% годовых; 2) шестилетние ценные бумаги с 7,9%  годовых (текущая рыночная стоимость ценных бумаг равна 98% номинальной стоимости); 3) девятилетние ценные бумаги с доходностью 8,5% годовых (их текущая рыночная стоимость равна 1,02 от номинальной стоимости).</w:t>
      </w:r>
    </w:p>
    <w:p w:rsidR="00000000" w:rsidDel="00000000" w:rsidP="00000000" w:rsidRDefault="00000000" w:rsidRPr="00000000" w14:paraId="000001AE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 оптимальный план вложения денег и ежегодные доходы.</w:t>
      </w:r>
    </w:p>
    <w:p w:rsidR="00000000" w:rsidDel="00000000" w:rsidP="00000000" w:rsidRDefault="00000000" w:rsidRPr="00000000" w14:paraId="000001AF">
      <w:pPr>
        <w:pStyle w:val="Heading2"/>
        <w:jc w:val="both"/>
        <w:rPr/>
      </w:pPr>
      <w:bookmarkStart w:colFirst="0" w:colLast="0" w:name="_7wbd737c7uh8" w:id="36"/>
      <w:bookmarkEnd w:id="3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B0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- прибыль от вложения в страховой полис с 7,5%</w:t>
      </w:r>
    </w:p>
    <w:p w:rsidR="00000000" w:rsidDel="00000000" w:rsidP="00000000" w:rsidRDefault="00000000" w:rsidRPr="00000000" w14:paraId="000001B1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– прибыль от вложения в шестилетние бумаги с 7,9% годовых</w:t>
      </w:r>
    </w:p>
    <w:p w:rsidR="00000000" w:rsidDel="00000000" w:rsidP="00000000" w:rsidRDefault="00000000" w:rsidRPr="00000000" w14:paraId="000001B2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3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- прибыль от вложения в девятилетние ценные бумаги с доходностью 8,5% 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i – год вложения денеге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- сумма вклада в i-ом году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p>
        </m:sSub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1.075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10-i-1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0.98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1.079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3</m:t>
            </m:r>
          </m:sup>
        </m:sSub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1.02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1.085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=0∨1,i=1,...,10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=0∨1,i=1,…,5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=0,i=6,…,10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9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=0∨1,i=1,2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=0,i=3,…,10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=1,i=1,…,10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10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  <m:sSubSup>
              <m:sSub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p>
            </m:sSub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  <m:sSubSup>
              <m:sSub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  <m:sSubSup>
              <m:sSub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3</m:t>
                </m:r>
              </m:sup>
            </m:sSubSup>
          </m:e>
        </m: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→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max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i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spacing w:after="160" w:line="259" w:lineRule="auto"/>
        <w:rPr/>
      </w:pPr>
      <w:bookmarkStart w:colFirst="0" w:colLast="0" w:name="_9gff62wv4st5" w:id="37"/>
      <w:bookmarkEnd w:id="37"/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8ntzqa9lach8" w:id="38"/>
      <w:bookmarkEnd w:id="38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1BE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Фирма собирает персональные компьютеры для заказчиков. На год, поквартально имеются заказы на 400, 700, 500 и 200 компьютеров соответственно. Фирма может собирать больше компьютеров, чем указано в заказах, но в таком случае приходится платить 100 у.е. за хранение собранного компьютера в течение квартала. Увеличение производства в следующем квартале, по сравнению с предыдущим, приводит к необходимости набора дополнительных работников, что повышает себестоимость компьютера на 60 у.е. При уменьшении производства в следующем квартале, по сравнению с предыдущим, необходимо сокращать персонал, что также увеличивает себестоимость компьютера на 50 у.е.</w:t>
      </w:r>
    </w:p>
    <w:p w:rsidR="00000000" w:rsidDel="00000000" w:rsidP="00000000" w:rsidRDefault="00000000" w:rsidRPr="00000000" w14:paraId="000001BF">
      <w:pPr>
        <w:spacing w:after="120" w:lineRule="auto"/>
        <w:ind w:firstLine="54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организовать сборку компьютеров с наименьшими издержками, чтобы удовлетворить все заказы?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jc w:val="both"/>
        <w:rPr/>
      </w:pPr>
      <w:bookmarkStart w:colFirst="0" w:colLast="0" w:name="_czuknxfkbwlj" w:id="39"/>
      <w:bookmarkEnd w:id="3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C1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i = [1, 4]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собранных компьютеров</w:t>
      </w:r>
    </w:p>
    <w:p w:rsidR="00000000" w:rsidDel="00000000" w:rsidP="00000000" w:rsidRDefault="00000000" w:rsidRPr="00000000" w14:paraId="000001C2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квартал</w:t>
      </w:r>
    </w:p>
    <w:p w:rsidR="00000000" w:rsidDel="00000000" w:rsidP="00000000" w:rsidRDefault="00000000" w:rsidRPr="00000000" w14:paraId="000001C3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400+700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400+700+500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700+500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+200</w:t>
      </w:r>
    </w:p>
    <w:p w:rsidR="00000000" w:rsidDel="00000000" w:rsidP="00000000" w:rsidRDefault="00000000" w:rsidRPr="00000000" w14:paraId="000001C9">
      <w:pPr>
        <w:spacing w:after="100" w:lineRule="auto"/>
        <w:ind w:firstLine="4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100*((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-400)+(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-400-700)+(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-400-700-500)+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-400-700-500-200))+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*(f(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*(f(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f(t)={50, t&lt;0; 0, t=0; 60, t&gt;0}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entury Gothic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enturyGothic-regular.ttf"/><Relationship Id="rId5" Type="http://schemas.openxmlformats.org/officeDocument/2006/relationships/font" Target="fonts/CenturyGothic-bold.ttf"/><Relationship Id="rId6" Type="http://schemas.openxmlformats.org/officeDocument/2006/relationships/font" Target="fonts/CenturyGothic-italic.ttf"/><Relationship Id="rId7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