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3A254" w14:textId="77777777" w:rsidR="003F06D5" w:rsidRPr="003F06D5" w:rsidRDefault="003F06D5" w:rsidP="003F06D5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3F06D5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动画混合模式</w:t>
      </w:r>
    </w:p>
    <w:p w14:paraId="2A572F62" w14:textId="77777777" w:rsidR="003F06D5" w:rsidRPr="003F06D5" w:rsidRDefault="003F06D5" w:rsidP="003F06D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通过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动画混合模式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，您可以控制网格在从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4" w:history="1">
        <w:r w:rsidRPr="003F06D5">
          <w:rPr>
            <w:rFonts w:ascii="Tahoma" w:eastAsia="宋体" w:hAnsi="Tahoma" w:cs="Tahoma"/>
            <w:b/>
            <w:bCs/>
            <w:color w:val="007EBF"/>
            <w:kern w:val="0"/>
            <w:sz w:val="23"/>
            <w:szCs w:val="23"/>
            <w:u w:val="single"/>
          </w:rPr>
          <w:t>状态机器</w:t>
        </w:r>
      </w:hyperlink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中的一种状态过渡到另一种状态时混合不同姿势的方式。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在状态机器的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过渡规则（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Transition Rule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）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的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混合设置（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Blend Settings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）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中，您可以选择设置各种不同的混合模式（见下图）。</w:t>
      </w:r>
    </w:p>
    <w:p w14:paraId="6DC18549" w14:textId="08207F20" w:rsidR="003F06D5" w:rsidRPr="003F06D5" w:rsidRDefault="003F06D5" w:rsidP="003F06D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F06D5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348A1E5" wp14:editId="5C461856">
            <wp:extent cx="5953125" cy="3790950"/>
            <wp:effectExtent l="0" t="0" r="9525" b="0"/>
            <wp:docPr id="3" name="图片 3" descr="Blend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endSetti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34AF" w14:textId="77777777" w:rsidR="003F06D5" w:rsidRPr="003F06D5" w:rsidRDefault="003F06D5" w:rsidP="003F06D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下图描绘了用于在不同姿势之间混合的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定制（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Custom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）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曲线示例。</w:t>
      </w:r>
    </w:p>
    <w:p w14:paraId="45A8FE75" w14:textId="77777777" w:rsidR="003F06D5" w:rsidRPr="003F06D5" w:rsidRDefault="003F06D5" w:rsidP="003F06D5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F06D5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混合模式类型</w:t>
      </w:r>
    </w:p>
    <w:p w14:paraId="7F36A305" w14:textId="77777777" w:rsidR="003F06D5" w:rsidRPr="003F06D5" w:rsidRDefault="003F06D5" w:rsidP="003F06D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您可以选择许多不同的混合功能：线性、三次、三次厄尔密、正弦、二次、圆弧、指数和定制。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对于大多数类型，您还可以分别控制对曲线进行缓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入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还是缓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出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处理。</w:t>
      </w:r>
    </w:p>
    <w:p w14:paraId="6E18F2D2" w14:textId="77777777" w:rsidR="003F06D5" w:rsidRPr="003F06D5" w:rsidRDefault="003F06D5" w:rsidP="003F06D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下面是一些混合示例，为了显示差异，它们的混合时间较长：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6"/>
        <w:gridCol w:w="4494"/>
      </w:tblGrid>
      <w:tr w:rsidR="003F06D5" w:rsidRPr="003F06D5" w14:paraId="085CB51C" w14:textId="77777777" w:rsidTr="003F06D5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E2853CE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F06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混合模式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C23E6DD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F06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示例</w:t>
            </w:r>
          </w:p>
        </w:tc>
      </w:tr>
      <w:tr w:rsidR="003F06D5" w:rsidRPr="003F06D5" w14:paraId="459A1D24" w14:textId="77777777" w:rsidTr="003F06D5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79C9A5B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线性（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Linear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DDA952F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</w:p>
        </w:tc>
      </w:tr>
      <w:tr w:rsidR="003F06D5" w:rsidRPr="003F06D5" w14:paraId="4B5BB1EB" w14:textId="77777777" w:rsidTr="003F06D5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45CCBAA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指数缓入（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Exp Out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6FE0D94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</w:p>
        </w:tc>
      </w:tr>
      <w:tr w:rsidR="003F06D5" w:rsidRPr="003F06D5" w14:paraId="7AC4AEE2" w14:textId="77777777" w:rsidTr="003F06D5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7C56555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lastRenderedPageBreak/>
              <w:t>指数缓入缓出（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Exp In Out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ACD2302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</w:p>
        </w:tc>
      </w:tr>
      <w:tr w:rsidR="003F06D5" w:rsidRPr="003F06D5" w14:paraId="6CED88FA" w14:textId="77777777" w:rsidTr="003F06D5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67605EA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二次缓入缓出（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Exp In Out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8CDDEE9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</w:p>
        </w:tc>
      </w:tr>
      <w:tr w:rsidR="003F06D5" w:rsidRPr="003F06D5" w14:paraId="448B927E" w14:textId="77777777" w:rsidTr="003F06D5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FACD415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定制（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Custom</w:t>
            </w:r>
            <w:r w:rsidRPr="003F06D5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）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4510DCF" w14:textId="77777777" w:rsidR="003F06D5" w:rsidRPr="003F06D5" w:rsidRDefault="003F06D5" w:rsidP="003F06D5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</w:p>
        </w:tc>
      </w:tr>
    </w:tbl>
    <w:p w14:paraId="397FD2E0" w14:textId="77777777" w:rsidR="003F06D5" w:rsidRPr="003F06D5" w:rsidRDefault="003F06D5" w:rsidP="003F06D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定制（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Custom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）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选项需要一个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曲线浮点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资产。创建一个该资产后，您可以在相关节点的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细节（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Details</w:t>
      </w:r>
      <w:r w:rsidRPr="003F06D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）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面板中指定它。</w:t>
      </w:r>
    </w:p>
    <w:p w14:paraId="77C9B2D0" w14:textId="2E1EBC49" w:rsidR="003F06D5" w:rsidRPr="003F06D5" w:rsidRDefault="003F06D5" w:rsidP="003F06D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F06D5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477CC25" wp14:editId="3C413F1B">
            <wp:extent cx="4029075" cy="752475"/>
            <wp:effectExtent l="0" t="0" r="9525" b="9525"/>
            <wp:docPr id="2" name="图片 2" descr="image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_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D4CB" w14:textId="05BEEC32" w:rsidR="003F06D5" w:rsidRPr="003F06D5" w:rsidRDefault="003F06D5" w:rsidP="003F06D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F06D5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2DF8E51" wp14:editId="65FF1469">
            <wp:extent cx="3819525" cy="1828800"/>
            <wp:effectExtent l="0" t="0" r="9525" b="0"/>
            <wp:docPr id="1" name="图片 1" descr="image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33B5" w14:textId="77777777" w:rsidR="003F06D5" w:rsidRPr="003F06D5" w:rsidRDefault="003F06D5" w:rsidP="003F06D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定制混合类型让您可以使用曲线浮点资产指定混合如何发生，为您提供全面的控制权。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系统会对曲线的长度进行规范化和比例调整，使其与指定的混合时间相符。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在曲线上任何在范围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0-1 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之外的值都会被修剪到该范围内。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3F06D5">
        <w:rPr>
          <w:rFonts w:ascii="Tahoma" w:eastAsia="宋体" w:hAnsi="Tahoma" w:cs="Tahoma"/>
          <w:color w:val="161617"/>
          <w:kern w:val="0"/>
          <w:sz w:val="23"/>
          <w:szCs w:val="23"/>
        </w:rPr>
        <w:t>如果将混合模式设置为定制，但未指定曲线浮点资产，系统将按如下所示退回到线性混合。</w:t>
      </w:r>
    </w:p>
    <w:p w14:paraId="02C92588" w14:textId="77777777" w:rsidR="008E54A0" w:rsidRDefault="008E54A0">
      <w:bookmarkStart w:id="0" w:name="_GoBack"/>
      <w:bookmarkEnd w:id="0"/>
    </w:p>
    <w:sectPr w:rsidR="008E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8F"/>
    <w:rsid w:val="003F06D5"/>
    <w:rsid w:val="008E54A0"/>
    <w:rsid w:val="00B0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078B3-6A81-47AF-A21A-7ABB2425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06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06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6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F06D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F0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06D5"/>
    <w:rPr>
      <w:b/>
      <w:bCs/>
    </w:rPr>
  </w:style>
  <w:style w:type="character" w:styleId="a5">
    <w:name w:val="Emphasis"/>
    <w:basedOn w:val="a0"/>
    <w:uiPriority w:val="20"/>
    <w:qFormat/>
    <w:rsid w:val="003F0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api.unrealengine.com/CHN/Engine/Animation/StateMachines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2018-07-19T02:18:00Z</dcterms:created>
  <dcterms:modified xsi:type="dcterms:W3CDTF">2018-07-19T02:18:00Z</dcterms:modified>
</cp:coreProperties>
</file>