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04F2E" w14:textId="77777777" w:rsidR="00A47FA5" w:rsidRPr="00A47FA5" w:rsidRDefault="00A47FA5" w:rsidP="00A47FA5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</w:pPr>
      <w:r w:rsidRPr="00A47FA5">
        <w:rPr>
          <w:rFonts w:ascii="Tahoma" w:eastAsia="宋体" w:hAnsi="Tahoma" w:cs="Tahoma"/>
          <w:b/>
          <w:bCs/>
          <w:color w:val="313233"/>
          <w:kern w:val="36"/>
          <w:sz w:val="60"/>
          <w:szCs w:val="60"/>
        </w:rPr>
        <w:t>动画蓝图</w:t>
      </w:r>
    </w:p>
    <w:p w14:paraId="1B6A9FB5" w14:textId="77777777" w:rsidR="00A47FA5" w:rsidRPr="00A47FA5" w:rsidRDefault="00A47FA5" w:rsidP="00A47FA5">
      <w:pPr>
        <w:widowControl/>
        <w:shd w:val="clear" w:color="auto" w:fill="FAFAFA"/>
        <w:jc w:val="left"/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</w:pPr>
      <w:r w:rsidRPr="00A47FA5">
        <w:rPr>
          <w:rFonts w:ascii="Tahoma" w:eastAsia="宋体" w:hAnsi="Tahoma" w:cs="Tahoma"/>
          <w:b/>
          <w:bCs/>
          <w:color w:val="011758"/>
          <w:kern w:val="0"/>
          <w:sz w:val="26"/>
          <w:szCs w:val="26"/>
        </w:rPr>
        <w:t>本页面的内容：</w:t>
      </w:r>
    </w:p>
    <w:p w14:paraId="647DB04E" w14:textId="77777777" w:rsidR="00A47FA5" w:rsidRPr="00A47FA5" w:rsidRDefault="00A47FA5" w:rsidP="00A47FA5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7" w:anchor="%E6%A6%82%E8%BF%B0" w:history="1">
        <w:r w:rsidRPr="00A47FA5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概述</w:t>
        </w:r>
      </w:hyperlink>
    </w:p>
    <w:p w14:paraId="44E17A1A" w14:textId="77777777" w:rsidR="00A47FA5" w:rsidRPr="00A47FA5" w:rsidRDefault="00A47FA5" w:rsidP="00A47FA5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96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8" w:anchor="%E5%BA%94%E7%94%A8%E5%8A%A8%E7%94%BB%E8%93%9D%E5%9B%BE" w:history="1">
        <w:r w:rsidRPr="00A47FA5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应用动画蓝图</w:t>
        </w:r>
      </w:hyperlink>
    </w:p>
    <w:p w14:paraId="19160227" w14:textId="77777777" w:rsidR="00A47FA5" w:rsidRPr="00A47FA5" w:rsidRDefault="00A47FA5" w:rsidP="00A47FA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A47FA5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概述</w:t>
      </w:r>
    </w:p>
    <w:p w14:paraId="7C5D4950" w14:textId="77777777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从本质上讲是个专有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begin"/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instrText xml:space="preserve"> HYPERLINK "http://api.unrealengine.com/CHN/Engine/Blueprints/index.html" </w:instrTex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separate"/>
      </w:r>
      <w:r w:rsidRPr="00A47FA5">
        <w:rPr>
          <w:rFonts w:ascii="Tahoma" w:eastAsia="宋体" w:hAnsi="Tahoma" w:cs="Tahoma"/>
          <w:color w:val="007EBF"/>
          <w:kern w:val="0"/>
          <w:sz w:val="23"/>
          <w:szCs w:val="23"/>
          <w:u w:val="single"/>
        </w:rPr>
        <w:t>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fldChar w:fldCharType="end"/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，它的图表可以控制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骨架网格物体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的动画。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它可以执行动画混合，直接控制骨架的骨骼，并在每一帧对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SkeletalMesh</w:t>
      </w:r>
      <w:proofErr w:type="spellEnd"/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（骨架网格物体）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输出最终姿势。</w:t>
      </w:r>
    </w:p>
    <w:p w14:paraId="21D27647" w14:textId="77777777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Controller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（控制器）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根据玩家输入或者基于游戏环境</w:t>
      </w:r>
      <w:proofErr w:type="gramStart"/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作出</w:t>
      </w:r>
      <w:proofErr w:type="gramEnd"/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的决定指示其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Pawn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(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或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角色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)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进行移动。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每个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Pawn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有一个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骨骼网格物体组件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(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引用要产生动画的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骨架网格物体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)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和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一个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动画蓝图实例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通过它的两个图表，可以访问它所具有的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Pawn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的属性，可以计算进行动画混合、状态变换或驱动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动画蒙太奇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所使用的值，可以根据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动画序列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的混合计算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骨架网格物体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的当前姿势、还可以通过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骨架控制器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指示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骨骼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_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进行变换。</w:t>
      </w:r>
    </w:p>
    <w:p w14:paraId="22105125" w14:textId="77777777" w:rsidR="00A47FA5" w:rsidRPr="00A47FA5" w:rsidRDefault="00A47FA5" w:rsidP="00A47FA5">
      <w:pPr>
        <w:widowControl/>
        <w:shd w:val="clear" w:color="auto" w:fill="EEFFEE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hyperlink r:id="rId9" w:history="1">
        <w:r w:rsidRPr="00A47FA5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动画内容示例</w:t>
        </w:r>
      </w:hyperlink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页面的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1.2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部分演示了一个简单的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示例。</w:t>
      </w:r>
    </w:p>
    <w:p w14:paraId="6705B9A1" w14:textId="77777777" w:rsidR="00A47FA5" w:rsidRPr="00A47FA5" w:rsidRDefault="00A47FA5" w:rsidP="00A47FA5">
      <w:pPr>
        <w:widowControl/>
        <w:spacing w:before="300" w:after="100" w:afterAutospacing="1" w:line="240" w:lineRule="atLeast"/>
        <w:ind w:left="-90" w:right="-90"/>
        <w:jc w:val="left"/>
        <w:outlineLvl w:val="1"/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</w:pPr>
      <w:r w:rsidRPr="00A47FA5">
        <w:rPr>
          <w:rFonts w:ascii="Tahoma" w:eastAsia="宋体" w:hAnsi="Tahoma" w:cs="Tahoma"/>
          <w:b/>
          <w:bCs/>
          <w:color w:val="313233"/>
          <w:kern w:val="0"/>
          <w:sz w:val="36"/>
          <w:szCs w:val="36"/>
        </w:rPr>
        <w:t>应用动画蓝图</w:t>
      </w:r>
    </w:p>
    <w:p w14:paraId="61AF3060" w14:textId="77777777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中，有两个主要部分相互协作来创建每帧的最终姿势。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EventGraph</w:t>
      </w:r>
      <w:proofErr w:type="spellEnd"/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(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)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可以更新值，然后可以在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proofErr w:type="spellStart"/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AnimGraph</w:t>
      </w:r>
      <w:proofErr w:type="spellEnd"/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（动画图表）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中使用这些值来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驱动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状态机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、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、可以混合多个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的其他混合节点、或者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驱动那些可以触发到其他系统的通知，从而发生动态动画效果的姿势。</w:t>
      </w:r>
    </w:p>
    <w:p w14:paraId="18DFB961" w14:textId="77777777" w:rsidR="00A47FA5" w:rsidRPr="00A47FA5" w:rsidRDefault="00A47FA5" w:rsidP="00A47FA5">
      <w:pPr>
        <w:widowControl/>
        <w:spacing w:after="30" w:line="240" w:lineRule="atLeast"/>
        <w:jc w:val="left"/>
        <w:rPr>
          <w:rFonts w:ascii="Tahoma" w:eastAsia="宋体" w:hAnsi="Tahoma" w:cs="Tahoma"/>
          <w:b/>
          <w:bCs/>
          <w:color w:val="011758"/>
          <w:kern w:val="0"/>
          <w:sz w:val="33"/>
          <w:szCs w:val="33"/>
        </w:rPr>
      </w:pPr>
      <w:hyperlink r:id="rId10" w:history="1">
        <w:r w:rsidRPr="00A47FA5">
          <w:rPr>
            <w:rFonts w:ascii="Tahoma" w:eastAsia="宋体" w:hAnsi="Tahoma" w:cs="Tahoma"/>
            <w:b/>
            <w:bCs/>
            <w:color w:val="007EBF"/>
            <w:kern w:val="0"/>
            <w:sz w:val="33"/>
            <w:szCs w:val="33"/>
            <w:u w:val="single"/>
          </w:rPr>
          <w:t>事件图表</w:t>
        </w:r>
      </w:hyperlink>
    </w:p>
    <w:p w14:paraId="59D7844C" w14:textId="6915CBB8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noProof/>
          <w:color w:val="007EBF"/>
          <w:kern w:val="0"/>
          <w:sz w:val="23"/>
          <w:szCs w:val="23"/>
        </w:rPr>
        <w:drawing>
          <wp:inline distT="0" distB="0" distL="0" distR="0" wp14:anchorId="620DC9F6" wp14:editId="40AA874F">
            <wp:extent cx="1828800" cy="1009650"/>
            <wp:effectExtent l="0" t="0" r="0" b="0"/>
            <wp:docPr id="2" name="图片 2" descr="Event Grap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Graph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2B14" w14:textId="77777777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lastRenderedPageBreak/>
        <w:t>每个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有一个单独的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，且该事件图表是个标准的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2" w:history="1">
        <w:r w:rsidRPr="00A47FA5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图表</w:t>
        </w:r>
      </w:hyperlink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，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它使用了一组动画相关的专用事件来初始化节点序列。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事件图表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的最常见用途是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更新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混合空间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和其他混合节点使用的值来驱动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中的动画。</w:t>
      </w:r>
    </w:p>
    <w:p w14:paraId="2DB08571" w14:textId="77777777" w:rsidR="00A47FA5" w:rsidRPr="00A47FA5" w:rsidRDefault="00A47FA5" w:rsidP="00A47FA5">
      <w:pPr>
        <w:widowControl/>
        <w:spacing w:after="30" w:line="240" w:lineRule="atLeast"/>
        <w:jc w:val="left"/>
        <w:rPr>
          <w:rFonts w:ascii="Tahoma" w:eastAsia="宋体" w:hAnsi="Tahoma" w:cs="Tahoma"/>
          <w:b/>
          <w:bCs/>
          <w:color w:val="011758"/>
          <w:kern w:val="0"/>
          <w:sz w:val="33"/>
          <w:szCs w:val="33"/>
        </w:rPr>
      </w:pPr>
      <w:hyperlink r:id="rId13" w:history="1">
        <w:r w:rsidRPr="00A47FA5">
          <w:rPr>
            <w:rFonts w:ascii="Tahoma" w:eastAsia="宋体" w:hAnsi="Tahoma" w:cs="Tahoma"/>
            <w:b/>
            <w:bCs/>
            <w:color w:val="007EBF"/>
            <w:kern w:val="0"/>
            <w:sz w:val="33"/>
            <w:szCs w:val="33"/>
            <w:u w:val="single"/>
          </w:rPr>
          <w:t>动画图表</w:t>
        </w:r>
      </w:hyperlink>
    </w:p>
    <w:p w14:paraId="67FC1E75" w14:textId="1FE098EF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noProof/>
          <w:color w:val="007EBF"/>
          <w:kern w:val="0"/>
          <w:sz w:val="23"/>
          <w:szCs w:val="23"/>
        </w:rPr>
        <w:drawing>
          <wp:inline distT="0" distB="0" distL="0" distR="0" wp14:anchorId="4609BC0E" wp14:editId="02194E61">
            <wp:extent cx="1828800" cy="1009650"/>
            <wp:effectExtent l="0" t="0" r="0" b="0"/>
            <wp:docPr id="1" name="图片 1" descr="Anim Graph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 Graph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9699C" w14:textId="77777777" w:rsidR="00A47FA5" w:rsidRPr="00A47FA5" w:rsidRDefault="00A47FA5" w:rsidP="00A47FA5">
      <w:pPr>
        <w:widowControl/>
        <w:spacing w:before="120" w:after="300"/>
        <w:jc w:val="left"/>
        <w:rPr>
          <w:rFonts w:ascii="Tahoma" w:eastAsia="宋体" w:hAnsi="Tahoma" w:cs="Tahoma"/>
          <w:color w:val="161617"/>
          <w:kern w:val="0"/>
          <w:sz w:val="23"/>
          <w:szCs w:val="23"/>
        </w:rPr>
      </w:pPr>
      <w:r w:rsidRPr="00A47FA5">
        <w:rPr>
          <w:rFonts w:ascii="Tahoma" w:eastAsia="宋体" w:hAnsi="Tahoma" w:cs="Tahoma"/>
          <w:b/>
          <w:bCs/>
          <w:color w:val="161617"/>
          <w:kern w:val="0"/>
          <w:sz w:val="23"/>
          <w:szCs w:val="23"/>
        </w:rPr>
        <w:t>动画图表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用于计算当前帧上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骨架网格物体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的最终姿势。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默认情况下，每个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动画蓝图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有一个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b/>
          <w:bCs/>
          <w:i/>
          <w:iCs/>
          <w:color w:val="161617"/>
          <w:kern w:val="0"/>
          <w:sz w:val="23"/>
          <w:szCs w:val="23"/>
        </w:rPr>
        <w:t>动画图表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，在该动画图表内可以放置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hyperlink r:id="rId15" w:anchor="%E5%8A%A8%E7%94%BB%E8%8A%82%E7%82%B9" w:history="1">
        <w:r w:rsidRPr="00A47FA5">
          <w:rPr>
            <w:rFonts w:ascii="Tahoma" w:eastAsia="宋体" w:hAnsi="Tahoma" w:cs="Tahoma"/>
            <w:color w:val="007EBF"/>
            <w:kern w:val="0"/>
            <w:sz w:val="23"/>
            <w:szCs w:val="23"/>
            <w:u w:val="single"/>
          </w:rPr>
          <w:t>动画节点</w:t>
        </w:r>
      </w:hyperlink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，以便对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动画序列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进行采样、执行动画混合或者通过使用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骨架控制器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来控制骨骼变换。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 xml:space="preserve"> 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然后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,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在每帧中将最终的姿势应用到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i/>
          <w:iCs/>
          <w:color w:val="161617"/>
          <w:kern w:val="0"/>
          <w:sz w:val="23"/>
          <w:szCs w:val="23"/>
        </w:rPr>
        <w:t>骨架网格物体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 </w:t>
      </w:r>
      <w:r w:rsidRPr="00A47FA5">
        <w:rPr>
          <w:rFonts w:ascii="Tahoma" w:eastAsia="宋体" w:hAnsi="Tahoma" w:cs="Tahoma"/>
          <w:color w:val="161617"/>
          <w:kern w:val="0"/>
          <w:sz w:val="23"/>
          <w:szCs w:val="23"/>
        </w:rPr>
        <w:t>上。</w:t>
      </w:r>
    </w:p>
    <w:p w14:paraId="6F40BDC2" w14:textId="77777777" w:rsidR="008E54A0" w:rsidRPr="00A47FA5" w:rsidRDefault="008E54A0">
      <w:bookmarkStart w:id="0" w:name="_GoBack"/>
      <w:bookmarkEnd w:id="0"/>
    </w:p>
    <w:sectPr w:rsidR="008E54A0" w:rsidRPr="00A4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C55EF" w14:textId="77777777" w:rsidR="0047213D" w:rsidRDefault="0047213D" w:rsidP="00A47FA5">
      <w:r>
        <w:separator/>
      </w:r>
    </w:p>
  </w:endnote>
  <w:endnote w:type="continuationSeparator" w:id="0">
    <w:p w14:paraId="3BBF62EE" w14:textId="77777777" w:rsidR="0047213D" w:rsidRDefault="0047213D" w:rsidP="00A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F8B2F" w14:textId="77777777" w:rsidR="0047213D" w:rsidRDefault="0047213D" w:rsidP="00A47FA5">
      <w:r>
        <w:separator/>
      </w:r>
    </w:p>
  </w:footnote>
  <w:footnote w:type="continuationSeparator" w:id="0">
    <w:p w14:paraId="43F00C8C" w14:textId="77777777" w:rsidR="0047213D" w:rsidRDefault="0047213D" w:rsidP="00A47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C3DBB"/>
    <w:multiLevelType w:val="multilevel"/>
    <w:tmpl w:val="FB0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A9"/>
    <w:rsid w:val="0047213D"/>
    <w:rsid w:val="008E54A0"/>
    <w:rsid w:val="00A47FA5"/>
    <w:rsid w:val="00B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8CED0-15DA-4C72-9D5D-04F9D668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7F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7F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F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F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7FA5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A47FA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4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47FA5"/>
    <w:rPr>
      <w:b/>
      <w:bCs/>
    </w:rPr>
  </w:style>
  <w:style w:type="character" w:styleId="aa">
    <w:name w:val="Emphasis"/>
    <w:basedOn w:val="a0"/>
    <w:uiPriority w:val="20"/>
    <w:qFormat/>
    <w:rsid w:val="00A47F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1243">
          <w:marLeft w:val="240"/>
          <w:marRight w:val="240"/>
          <w:marTop w:val="120"/>
          <w:marBottom w:val="120"/>
          <w:divBdr>
            <w:top w:val="single" w:sz="6" w:space="6" w:color="E8E8E8"/>
            <w:left w:val="single" w:sz="6" w:space="12" w:color="E8E8E8"/>
            <w:bottom w:val="single" w:sz="6" w:space="6" w:color="E8E8E8"/>
            <w:right w:val="single" w:sz="6" w:space="12" w:color="E8E8E8"/>
          </w:divBdr>
          <w:divsChild>
            <w:div w:id="1708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5068">
          <w:marLeft w:val="240"/>
          <w:marRight w:val="240"/>
          <w:marTop w:val="120"/>
          <w:marBottom w:val="120"/>
          <w:divBdr>
            <w:top w:val="single" w:sz="6" w:space="6" w:color="CCDDCC"/>
            <w:left w:val="single" w:sz="6" w:space="24" w:color="CCDDCC"/>
            <w:bottom w:val="single" w:sz="6" w:space="6" w:color="CCDDCC"/>
            <w:right w:val="single" w:sz="6" w:space="12" w:color="CCDDCC"/>
          </w:divBdr>
        </w:div>
        <w:div w:id="5959849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478421054">
                  <w:marLeft w:val="-9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</w:div>
          </w:divsChild>
        </w:div>
        <w:div w:id="1980157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  <w:divsChild>
                <w:div w:id="770005603">
                  <w:marLeft w:val="-9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6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CHN/Engine/Animation/AnimBlueprints/index.html" TargetMode="External"/><Relationship Id="rId13" Type="http://schemas.openxmlformats.org/officeDocument/2006/relationships/hyperlink" Target="http://api.unrealengine.com/CHN/Engine/Animation/AnimBlueprints/AnimGraph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unrealengine.com/CHN/Engine/Animation/AnimBlueprints/index.html" TargetMode="External"/><Relationship Id="rId12" Type="http://schemas.openxmlformats.org/officeDocument/2006/relationships/hyperlink" Target="http://api.unrealengine.com/CHN/Engine/Blueprints/Editor/UIComponents/GraphEditor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api.unrealengine.com/CHN/Engine/Animation/AnimBlueprints/AnimGraph/index.html" TargetMode="External"/><Relationship Id="rId10" Type="http://schemas.openxmlformats.org/officeDocument/2006/relationships/hyperlink" Target="http://api.unrealengine.com/CHN/Engine/Animation/AnimBlueprints/EventGraph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unrealengine.com/CHN/Resources/ContentExamples/Animation/index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2</cp:revision>
  <dcterms:created xsi:type="dcterms:W3CDTF">2018-07-19T02:13:00Z</dcterms:created>
  <dcterms:modified xsi:type="dcterms:W3CDTF">2018-07-19T02:14:00Z</dcterms:modified>
</cp:coreProperties>
</file>