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CFF4E" w14:textId="77777777" w:rsidR="007025BF" w:rsidRPr="007025BF" w:rsidRDefault="007025BF" w:rsidP="007025BF">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7025BF">
        <w:rPr>
          <w:rFonts w:ascii="微软雅黑" w:eastAsia="微软雅黑" w:hAnsi="微软雅黑" w:cs="Tahoma"/>
          <w:b/>
          <w:bCs/>
          <w:color w:val="313233"/>
          <w:kern w:val="36"/>
          <w:sz w:val="48"/>
          <w:szCs w:val="60"/>
        </w:rPr>
        <w:t>骨架（Skeleton）</w:t>
      </w:r>
    </w:p>
    <w:p w14:paraId="189B20E4" w14:textId="1C4610DC"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drawing>
          <wp:inline distT="0" distB="0" distL="0" distR="0" wp14:anchorId="5A5D01F1" wp14:editId="3427C125">
            <wp:extent cx="5050744" cy="2686050"/>
            <wp:effectExtent l="0" t="0" r="0" b="0"/>
            <wp:docPr id="6" name="图片 6" descr="Skeleton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leton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449" cy="2694934"/>
                    </a:xfrm>
                    <a:prstGeom prst="rect">
                      <a:avLst/>
                    </a:prstGeom>
                    <a:noFill/>
                    <a:ln>
                      <a:noFill/>
                    </a:ln>
                  </pic:spPr>
                </pic:pic>
              </a:graphicData>
            </a:graphic>
          </wp:inline>
        </w:drawing>
      </w:r>
    </w:p>
    <w:p w14:paraId="12497E3B"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在虚幻引擎4中，骨架是独立于骨架网格物体的资源。每个骨架网格物体需要一个和其相关联的骨架，而所有动画资源(比如动画序列、动画蒙太奇及混合空间)都是同该骨架相关联的，而不是同骨架网格物体相关联。</w:t>
      </w:r>
    </w:p>
    <w:p w14:paraId="287C6824" w14:textId="77777777" w:rsidR="007025BF" w:rsidRPr="007025BF" w:rsidRDefault="007025BF" w:rsidP="007025BF">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7025BF">
        <w:rPr>
          <w:rFonts w:ascii="微软雅黑" w:eastAsia="微软雅黑" w:hAnsi="微软雅黑" w:cs="Tahoma"/>
          <w:b/>
          <w:bCs/>
          <w:color w:val="313233"/>
          <w:kern w:val="0"/>
          <w:sz w:val="24"/>
          <w:szCs w:val="36"/>
        </w:rPr>
        <w:t>什么是骨架?</w:t>
      </w:r>
    </w:p>
    <w:p w14:paraId="47B3E43A"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如果您熟悉数字内容创建，您也许已经知道了什么是 “骨架”。在大部分3D应用程序中，骨架是一个数字化的层次架构，用于定义角色中的骨骼或关节，并且在很多方面都模仿真实的生物骨骼。</w:t>
      </w:r>
    </w:p>
    <w:p w14:paraId="5B4752EB" w14:textId="4859DC33"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lastRenderedPageBreak/>
        <w:drawing>
          <wp:inline distT="0" distB="0" distL="0" distR="0" wp14:anchorId="3D20616E" wp14:editId="2C019156">
            <wp:extent cx="1657350" cy="2428018"/>
            <wp:effectExtent l="0" t="0" r="0" b="0"/>
            <wp:docPr id="5" name="图片 5" descr="Maya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yaSkelet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9311" cy="2430890"/>
                    </a:xfrm>
                    <a:prstGeom prst="rect">
                      <a:avLst/>
                    </a:prstGeom>
                    <a:noFill/>
                    <a:ln>
                      <a:noFill/>
                    </a:ln>
                  </pic:spPr>
                </pic:pic>
              </a:graphicData>
            </a:graphic>
          </wp:inline>
        </w:drawing>
      </w:r>
    </w:p>
    <w:p w14:paraId="5A44F702" w14:textId="77777777" w:rsidR="007025BF" w:rsidRPr="007025BF" w:rsidRDefault="007025BF" w:rsidP="007025BF">
      <w:pPr>
        <w:widowControl/>
        <w:spacing w:before="120"/>
        <w:jc w:val="left"/>
        <w:rPr>
          <w:rFonts w:ascii="微软雅黑" w:eastAsia="微软雅黑" w:hAnsi="微软雅黑" w:cs="Tahoma"/>
          <w:i/>
          <w:iCs/>
          <w:color w:val="161617"/>
          <w:kern w:val="0"/>
          <w:sz w:val="20"/>
          <w:szCs w:val="23"/>
        </w:rPr>
      </w:pPr>
      <w:r w:rsidRPr="007025BF">
        <w:rPr>
          <w:rFonts w:ascii="微软雅黑" w:eastAsia="微软雅黑" w:hAnsi="微软雅黑" w:cs="Tahoma"/>
          <w:i/>
          <w:iCs/>
          <w:color w:val="161617"/>
          <w:kern w:val="0"/>
          <w:sz w:val="20"/>
          <w:szCs w:val="23"/>
        </w:rPr>
        <w:t>您可能在Maya中看到的典型的角色骨架。</w:t>
      </w:r>
    </w:p>
    <w:p w14:paraId="22C4E850"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一个主要的区别是骨架资源和骨架网格物体中的骨骼层次结构 </w:t>
      </w:r>
      <w:r w:rsidRPr="007025BF">
        <w:rPr>
          <w:rFonts w:ascii="微软雅黑" w:eastAsia="微软雅黑" w:hAnsi="微软雅黑" w:cs="Tahoma"/>
          <w:i/>
          <w:iCs/>
          <w:color w:val="161617"/>
          <w:kern w:val="0"/>
          <w:sz w:val="20"/>
          <w:szCs w:val="23"/>
        </w:rPr>
        <w:t>不是</w:t>
      </w:r>
      <w:r w:rsidRPr="007025BF">
        <w:rPr>
          <w:rFonts w:ascii="微软雅黑" w:eastAsia="微软雅黑" w:hAnsi="微软雅黑" w:cs="Tahoma"/>
          <w:color w:val="161617"/>
          <w:kern w:val="0"/>
          <w:sz w:val="20"/>
          <w:szCs w:val="23"/>
        </w:rPr>
        <w:t> 同一个东西。在虚幻引擎4中，骨架资源不太像是实际骨架的三维呈现，更像是一个列表，存放了一种特定类型的角色或骨架网格物体的骨骼和层次结构信息。动画通过这个列表来进行关联。</w:t>
      </w:r>
    </w:p>
    <w:p w14:paraId="7710FDB5"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至于它在动画系统中的定位，最好把它想成处于骨架网格物体和动画之间的中间物。多个骨架网格物体可以使用同样的骨架资源，且任何使用相同骨架资源的网格物体都可以共享动画。</w:t>
      </w:r>
    </w:p>
    <w:p w14:paraId="61E1EEE1" w14:textId="77777777" w:rsidR="007025BF" w:rsidRPr="007025BF" w:rsidRDefault="007025BF" w:rsidP="007025BF">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7025BF">
        <w:rPr>
          <w:rFonts w:ascii="微软雅黑" w:eastAsia="微软雅黑" w:hAnsi="微软雅黑" w:cs="Tahoma"/>
          <w:b/>
          <w:bCs/>
          <w:color w:val="313233"/>
          <w:kern w:val="0"/>
          <w:sz w:val="24"/>
          <w:szCs w:val="36"/>
        </w:rPr>
        <w:t>基本规则</w:t>
      </w:r>
    </w:p>
    <w:p w14:paraId="33961DC2"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当在处理UE4中的动画时，您需要知道一些关于骨架资源的基本知识：</w:t>
      </w:r>
    </w:p>
    <w:p w14:paraId="21006429" w14:textId="77777777" w:rsidR="007025BF" w:rsidRPr="007025BF" w:rsidRDefault="007025BF" w:rsidP="007025BF">
      <w:pPr>
        <w:widowControl/>
        <w:numPr>
          <w:ilvl w:val="0"/>
          <w:numId w:val="1"/>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每个骨架网格物体需要一个相关的骨架资源。</w:t>
      </w:r>
    </w:p>
    <w:p w14:paraId="270F33B7" w14:textId="77777777" w:rsidR="007025BF" w:rsidRPr="007025BF" w:rsidRDefault="007025BF" w:rsidP="007025BF">
      <w:pPr>
        <w:widowControl/>
        <w:numPr>
          <w:ilvl w:val="0"/>
          <w:numId w:val="1"/>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您可以在导入骨架网格物体时为它创建一个新的骨架资源，或者选择一个已有的骨架资源。</w:t>
      </w:r>
    </w:p>
    <w:p w14:paraId="0D3FBD83" w14:textId="77777777" w:rsidR="007025BF" w:rsidRPr="007025BF" w:rsidRDefault="007025BF" w:rsidP="007025BF">
      <w:pPr>
        <w:widowControl/>
        <w:numPr>
          <w:ilvl w:val="0"/>
          <w:numId w:val="1"/>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骨架的初始部分是由根据其创建该骨架的骨架网格物体定义的 - 当进行</w:t>
      </w:r>
      <w:hyperlink r:id="rId7" w:history="1">
        <w:r w:rsidRPr="007025BF">
          <w:rPr>
            <w:rFonts w:ascii="微软雅黑" w:eastAsia="微软雅黑" w:hAnsi="微软雅黑" w:cs="Tahoma"/>
            <w:color w:val="007EBF"/>
            <w:kern w:val="0"/>
            <w:sz w:val="20"/>
            <w:szCs w:val="23"/>
            <w:u w:val="single"/>
          </w:rPr>
          <w:t>重定向</w:t>
        </w:r>
      </w:hyperlink>
      <w:r w:rsidRPr="007025BF">
        <w:rPr>
          <w:rFonts w:ascii="微软雅黑" w:eastAsia="微软雅黑" w:hAnsi="微软雅黑" w:cs="Tahoma"/>
          <w:color w:val="161617"/>
          <w:kern w:val="0"/>
          <w:sz w:val="20"/>
          <w:szCs w:val="23"/>
        </w:rPr>
        <w:t> 时注意到这点是非常重要的。</w:t>
      </w:r>
    </w:p>
    <w:p w14:paraId="61560FBF" w14:textId="77777777" w:rsidR="007025BF" w:rsidRPr="007025BF" w:rsidRDefault="007025BF" w:rsidP="007025BF">
      <w:pPr>
        <w:widowControl/>
        <w:numPr>
          <w:ilvl w:val="0"/>
          <w:numId w:val="1"/>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lastRenderedPageBreak/>
        <w:t>要想共享动画，那么骨架网格物体必须使用同样的骨架资源。</w:t>
      </w:r>
    </w:p>
    <w:p w14:paraId="3DA70554" w14:textId="77777777" w:rsidR="007025BF" w:rsidRPr="007025BF" w:rsidRDefault="007025BF" w:rsidP="007025BF">
      <w:pPr>
        <w:widowControl/>
        <w:numPr>
          <w:ilvl w:val="0"/>
          <w:numId w:val="1"/>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共享同样的骨架资源要求不要破坏骨架网格物体中的骨骼层次结构的命名顺序。请参照以下的</w:t>
      </w:r>
      <w:hyperlink r:id="rId8" w:anchor="%E9%87%8D%E7%94%A8%E9%AA%A8%E6%9E%B6" w:history="1">
        <w:r w:rsidRPr="007025BF">
          <w:rPr>
            <w:rFonts w:ascii="微软雅黑" w:eastAsia="微软雅黑" w:hAnsi="微软雅黑" w:cs="Tahoma"/>
            <w:color w:val="007EBF"/>
            <w:kern w:val="0"/>
            <w:sz w:val="20"/>
            <w:szCs w:val="23"/>
            <w:u w:val="single"/>
          </w:rPr>
          <w:t>重用骨架</w:t>
        </w:r>
      </w:hyperlink>
      <w:r w:rsidRPr="007025BF">
        <w:rPr>
          <w:rFonts w:ascii="微软雅黑" w:eastAsia="微软雅黑" w:hAnsi="微软雅黑" w:cs="Tahoma"/>
          <w:color w:val="161617"/>
          <w:kern w:val="0"/>
          <w:sz w:val="20"/>
          <w:szCs w:val="23"/>
        </w:rPr>
        <w:t> 部分。</w:t>
      </w:r>
    </w:p>
    <w:p w14:paraId="4B84336B" w14:textId="2C7A0906"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drawing>
          <wp:inline distT="0" distB="0" distL="0" distR="0" wp14:anchorId="1E467B80" wp14:editId="6ECEDDBE">
            <wp:extent cx="2914650" cy="3684558"/>
            <wp:effectExtent l="0" t="0" r="0" b="0"/>
            <wp:docPr id="4" name="图片 4" descr="FBXImport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XImportOp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014" cy="3696396"/>
                    </a:xfrm>
                    <a:prstGeom prst="rect">
                      <a:avLst/>
                    </a:prstGeom>
                    <a:noFill/>
                    <a:ln>
                      <a:noFill/>
                    </a:ln>
                  </pic:spPr>
                </pic:pic>
              </a:graphicData>
            </a:graphic>
          </wp:inline>
        </w:drawing>
      </w:r>
    </w:p>
    <w:p w14:paraId="29B569C9" w14:textId="77777777" w:rsidR="007025BF" w:rsidRPr="007025BF" w:rsidRDefault="007025BF" w:rsidP="007025BF">
      <w:pPr>
        <w:widowControl/>
        <w:spacing w:before="120"/>
        <w:jc w:val="left"/>
        <w:rPr>
          <w:rFonts w:ascii="微软雅黑" w:eastAsia="微软雅黑" w:hAnsi="微软雅黑" w:cs="Tahoma"/>
          <w:i/>
          <w:iCs/>
          <w:color w:val="161617"/>
          <w:kern w:val="0"/>
          <w:sz w:val="20"/>
          <w:szCs w:val="23"/>
        </w:rPr>
      </w:pPr>
      <w:r w:rsidRPr="007025BF">
        <w:rPr>
          <w:rFonts w:ascii="微软雅黑" w:eastAsia="微软雅黑" w:hAnsi="微软雅黑" w:cs="Tahoma"/>
          <w:i/>
          <w:iCs/>
          <w:color w:val="161617"/>
          <w:kern w:val="0"/>
          <w:sz w:val="20"/>
          <w:szCs w:val="23"/>
        </w:rPr>
        <w:t>当导入一个骨架网格物体时，您将看到是为该导入的网格物体使用现有骨架资源还是创建一个新骨架资源的选项。</w:t>
      </w:r>
    </w:p>
    <w:p w14:paraId="2FA81CA9" w14:textId="77777777" w:rsidR="007025BF" w:rsidRPr="007025BF" w:rsidRDefault="007025BF" w:rsidP="007025BF">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7025BF">
        <w:rPr>
          <w:rFonts w:ascii="微软雅黑" w:eastAsia="微软雅黑" w:hAnsi="微软雅黑" w:cs="Tahoma"/>
          <w:b/>
          <w:bCs/>
          <w:color w:val="313233"/>
          <w:kern w:val="0"/>
          <w:sz w:val="24"/>
          <w:szCs w:val="36"/>
        </w:rPr>
        <w:t>重用骨架</w:t>
      </w:r>
    </w:p>
    <w:p w14:paraId="5F6054A9"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骨架资源的一个重要功能是多个骨架网格物体可以使用一个单独的骨架资源。最好的一点是，每个骨架网格物体的骨架层次结构甚至都不必一样。但是，它们确实需要具有相同的基本结构。</w:t>
      </w:r>
      <w:r w:rsidRPr="007025BF">
        <w:rPr>
          <w:rFonts w:ascii="微软雅黑" w:eastAsia="微软雅黑" w:hAnsi="微软雅黑" w:cs="Tahoma"/>
          <w:i/>
          <w:iCs/>
          <w:color w:val="161617"/>
          <w:kern w:val="0"/>
          <w:sz w:val="20"/>
          <w:szCs w:val="23"/>
        </w:rPr>
        <w:t>最重要的是</w:t>
      </w:r>
      <w:r w:rsidRPr="007025BF">
        <w:rPr>
          <w:rFonts w:ascii="微软雅黑" w:eastAsia="微软雅黑" w:hAnsi="微软雅黑" w:cs="Tahoma"/>
          <w:color w:val="161617"/>
          <w:kern w:val="0"/>
          <w:sz w:val="20"/>
          <w:szCs w:val="23"/>
        </w:rPr>
        <w:t> ，一个骨架网格物体的骨骼层次结构不能违反另一个网格物体的骨骼层次结构。</w:t>
      </w:r>
    </w:p>
    <w:p w14:paraId="0D9CCC5C"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lastRenderedPageBreak/>
        <w:t>这意味着您的骨骼的名称和顺序必须一致。考虑一个具三个骨骼的手臂，骨骼名称命名为 </w:t>
      </w:r>
      <w:r w:rsidRPr="007025BF">
        <w:rPr>
          <w:rFonts w:ascii="微软雅黑" w:eastAsia="微软雅黑" w:hAnsi="微软雅黑" w:cs="Tahoma"/>
          <w:i/>
          <w:iCs/>
          <w:color w:val="161617"/>
          <w:kern w:val="0"/>
          <w:sz w:val="20"/>
          <w:szCs w:val="23"/>
        </w:rPr>
        <w:t>1</w:t>
      </w:r>
      <w:r w:rsidRPr="007025BF">
        <w:rPr>
          <w:rFonts w:ascii="微软雅黑" w:eastAsia="微软雅黑" w:hAnsi="微软雅黑" w:cs="Tahoma"/>
          <w:color w:val="161617"/>
          <w:kern w:val="0"/>
          <w:sz w:val="20"/>
          <w:szCs w:val="23"/>
        </w:rPr>
        <w:t> 、</w:t>
      </w:r>
      <w:r w:rsidRPr="007025BF">
        <w:rPr>
          <w:rFonts w:ascii="微软雅黑" w:eastAsia="微软雅黑" w:hAnsi="微软雅黑" w:cs="Tahoma"/>
          <w:i/>
          <w:iCs/>
          <w:color w:val="161617"/>
          <w:kern w:val="0"/>
          <w:sz w:val="20"/>
          <w:szCs w:val="23"/>
        </w:rPr>
        <w:t>2</w:t>
      </w:r>
      <w:r w:rsidRPr="007025BF">
        <w:rPr>
          <w:rFonts w:ascii="微软雅黑" w:eastAsia="微软雅黑" w:hAnsi="微软雅黑" w:cs="Tahoma"/>
          <w:color w:val="161617"/>
          <w:kern w:val="0"/>
          <w:sz w:val="20"/>
          <w:szCs w:val="23"/>
        </w:rPr>
        <w:t> 和 </w:t>
      </w:r>
      <w:r w:rsidRPr="007025BF">
        <w:rPr>
          <w:rFonts w:ascii="微软雅黑" w:eastAsia="微软雅黑" w:hAnsi="微软雅黑" w:cs="Tahoma"/>
          <w:i/>
          <w:iCs/>
          <w:color w:val="161617"/>
          <w:kern w:val="0"/>
          <w:sz w:val="20"/>
          <w:szCs w:val="23"/>
        </w:rPr>
        <w:t>3</w:t>
      </w:r>
      <w:r w:rsidRPr="007025BF">
        <w:rPr>
          <w:rFonts w:ascii="微软雅黑" w:eastAsia="微软雅黑" w:hAnsi="微软雅黑" w:cs="Tahoma"/>
          <w:color w:val="161617"/>
          <w:kern w:val="0"/>
          <w:sz w:val="20"/>
          <w:szCs w:val="23"/>
        </w:rPr>
        <w:t>:</w:t>
      </w:r>
    </w:p>
    <w:p w14:paraId="5358ADA7" w14:textId="13B831A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drawing>
          <wp:inline distT="0" distB="0" distL="0" distR="0" wp14:anchorId="10FC9C5E" wp14:editId="59333974">
            <wp:extent cx="4506951" cy="1847850"/>
            <wp:effectExtent l="0" t="0" r="8255" b="0"/>
            <wp:docPr id="3" name="图片 3" descr="ExampleBone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BoneHierarch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0218" cy="1853289"/>
                    </a:xfrm>
                    <a:prstGeom prst="rect">
                      <a:avLst/>
                    </a:prstGeom>
                    <a:noFill/>
                    <a:ln>
                      <a:noFill/>
                    </a:ln>
                  </pic:spPr>
                </pic:pic>
              </a:graphicData>
            </a:graphic>
          </wp:inline>
        </w:drawing>
      </w:r>
    </w:p>
    <w:p w14:paraId="0C0ABD68"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如果您已经具有了您想同其使用同样骨架资源的第二个骨架网格物体，您需要保持这些骨架具有同样的顺序，但是您可以 </w:t>
      </w:r>
      <w:r w:rsidRPr="007025BF">
        <w:rPr>
          <w:rFonts w:ascii="微软雅黑" w:eastAsia="微软雅黑" w:hAnsi="微软雅黑" w:cs="Tahoma"/>
          <w:i/>
          <w:iCs/>
          <w:color w:val="161617"/>
          <w:kern w:val="0"/>
          <w:sz w:val="20"/>
          <w:szCs w:val="23"/>
        </w:rPr>
        <w:t>添加</w:t>
      </w:r>
      <w:r w:rsidRPr="007025BF">
        <w:rPr>
          <w:rFonts w:ascii="微软雅黑" w:eastAsia="微软雅黑" w:hAnsi="微软雅黑" w:cs="Tahoma"/>
          <w:color w:val="161617"/>
          <w:kern w:val="0"/>
          <w:sz w:val="20"/>
          <w:szCs w:val="23"/>
        </w:rPr>
        <w:t> 该层次结构的外围骨骼。所以，比如，您的新层次结构可能是这样的：</w:t>
      </w:r>
    </w:p>
    <w:p w14:paraId="1310FB2D" w14:textId="449309B4"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drawing>
          <wp:inline distT="0" distB="0" distL="0" distR="0" wp14:anchorId="460784D6" wp14:editId="5F994D49">
            <wp:extent cx="4166601" cy="1409700"/>
            <wp:effectExtent l="0" t="0" r="5715" b="0"/>
            <wp:docPr id="2" name="图片 2" descr="PeripheralB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ipheralBo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9368" cy="1417403"/>
                    </a:xfrm>
                    <a:prstGeom prst="rect">
                      <a:avLst/>
                    </a:prstGeom>
                    <a:noFill/>
                    <a:ln>
                      <a:noFill/>
                    </a:ln>
                  </pic:spPr>
                </pic:pic>
              </a:graphicData>
            </a:graphic>
          </wp:inline>
        </w:drawing>
      </w:r>
    </w:p>
    <w:p w14:paraId="0D80B043"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然而，您不能重新排序该层次结构。比如，这是无效的：</w:t>
      </w:r>
    </w:p>
    <w:p w14:paraId="1CF6B5AF" w14:textId="76E6784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bookmarkStart w:id="0" w:name="_GoBack"/>
      <w:r w:rsidRPr="007025BF">
        <w:rPr>
          <w:rFonts w:ascii="微软雅黑" w:eastAsia="微软雅黑" w:hAnsi="微软雅黑" w:cs="Tahoma"/>
          <w:noProof/>
          <w:color w:val="161617"/>
          <w:kern w:val="0"/>
          <w:sz w:val="20"/>
          <w:szCs w:val="23"/>
        </w:rPr>
        <w:drawing>
          <wp:inline distT="0" distB="0" distL="0" distR="0" wp14:anchorId="297FD28C" wp14:editId="7044422B">
            <wp:extent cx="3990975" cy="1543177"/>
            <wp:effectExtent l="0" t="0" r="0" b="0"/>
            <wp:docPr id="1" name="图片 1" descr="ReorderedB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orderedBon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8025" cy="1549770"/>
                    </a:xfrm>
                    <a:prstGeom prst="rect">
                      <a:avLst/>
                    </a:prstGeom>
                    <a:noFill/>
                    <a:ln>
                      <a:noFill/>
                    </a:ln>
                  </pic:spPr>
                </pic:pic>
              </a:graphicData>
            </a:graphic>
          </wp:inline>
        </w:drawing>
      </w:r>
      <w:bookmarkEnd w:id="0"/>
    </w:p>
    <w:p w14:paraId="3FA4CF05" w14:textId="77777777" w:rsidR="007025BF" w:rsidRPr="007025BF" w:rsidRDefault="007025BF" w:rsidP="007025BF">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7025BF">
        <w:rPr>
          <w:rFonts w:ascii="微软雅黑" w:eastAsia="微软雅黑" w:hAnsi="微软雅黑" w:cs="Tahoma"/>
          <w:b/>
          <w:bCs/>
          <w:color w:val="4C4C4E"/>
          <w:kern w:val="0"/>
          <w:sz w:val="22"/>
          <w:szCs w:val="32"/>
        </w:rPr>
        <w:lastRenderedPageBreak/>
        <w:t>额外的肢体</w:t>
      </w:r>
    </w:p>
    <w:p w14:paraId="30A6C17E"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因为给该层次结构添加的外围骨骼是有效的，所以可以很轻松地在具有额外部分的骨架网格物体间重用骨架资源。比如，您可能想在三个不同但类似的角色间共享动画，这三个角色具有基本相同的骨架结构( </w:t>
      </w:r>
      <w:r w:rsidRPr="007025BF">
        <w:rPr>
          <w:rFonts w:ascii="微软雅黑" w:eastAsia="微软雅黑" w:hAnsi="微软雅黑" w:cs="Tahoma"/>
          <w:i/>
          <w:iCs/>
          <w:color w:val="161617"/>
          <w:kern w:val="0"/>
          <w:sz w:val="20"/>
          <w:szCs w:val="23"/>
        </w:rPr>
        <w:t>及同样的骨骼名称</w:t>
      </w:r>
      <w:r w:rsidRPr="007025BF">
        <w:rPr>
          <w:rFonts w:ascii="微软雅黑" w:eastAsia="微软雅黑" w:hAnsi="微软雅黑" w:cs="Tahoma"/>
          <w:color w:val="161617"/>
          <w:kern w:val="0"/>
          <w:sz w:val="20"/>
          <w:szCs w:val="23"/>
        </w:rPr>
        <w:t> )，比如：</w:t>
      </w:r>
    </w:p>
    <w:p w14:paraId="0859CDFA" w14:textId="77777777" w:rsidR="007025BF" w:rsidRPr="007025BF" w:rsidRDefault="007025BF" w:rsidP="007025BF">
      <w:pPr>
        <w:widowControl/>
        <w:numPr>
          <w:ilvl w:val="0"/>
          <w:numId w:val="2"/>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男人 (在这个实例中，这就像是您的基本角色)</w:t>
      </w:r>
    </w:p>
    <w:p w14:paraId="783FA311" w14:textId="77777777" w:rsidR="007025BF" w:rsidRPr="007025BF" w:rsidRDefault="007025BF" w:rsidP="007025BF">
      <w:pPr>
        <w:widowControl/>
        <w:numPr>
          <w:ilvl w:val="0"/>
          <w:numId w:val="2"/>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女人，具有马尾辫的骨骼</w:t>
      </w:r>
    </w:p>
    <w:p w14:paraId="3C5FCCAB" w14:textId="77777777" w:rsidR="007025BF" w:rsidRPr="007025BF" w:rsidRDefault="007025BF" w:rsidP="007025BF">
      <w:pPr>
        <w:widowControl/>
        <w:numPr>
          <w:ilvl w:val="0"/>
          <w:numId w:val="2"/>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具有四个手臂的类人角色</w:t>
      </w:r>
    </w:p>
    <w:p w14:paraId="423BA1F3"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您可以为所有这些角色使用相同的骨架资源，结果将是该骨架资源会包含关于 </w:t>
      </w:r>
      <w:r w:rsidRPr="007025BF">
        <w:rPr>
          <w:rFonts w:ascii="微软雅黑" w:eastAsia="微软雅黑" w:hAnsi="微软雅黑" w:cs="Tahoma"/>
          <w:i/>
          <w:iCs/>
          <w:color w:val="161617"/>
          <w:kern w:val="0"/>
          <w:sz w:val="20"/>
          <w:szCs w:val="23"/>
        </w:rPr>
        <w:t>所有这三种</w:t>
      </w:r>
      <w:r w:rsidRPr="007025BF">
        <w:rPr>
          <w:rFonts w:ascii="微软雅黑" w:eastAsia="微软雅黑" w:hAnsi="微软雅黑" w:cs="Tahoma"/>
          <w:color w:val="161617"/>
          <w:kern w:val="0"/>
          <w:sz w:val="20"/>
          <w:szCs w:val="23"/>
        </w:rPr>
        <w:t> 类型的关节层次结构信息。该动画将使用该骨架资源来决定要应用给每个骨骼的旋转度。由于该骨架网格物体设计时使得它们的基本骨架层次结构一样，所以它们之间的动画将可以完美地运作。唯一的区别是您可能需要一些特殊动画来驱动这些角色上的额外手臂或者马尾辫。</w:t>
      </w:r>
    </w:p>
    <w:p w14:paraId="04C0BB5A"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任何时候，如果接受到不在骨架网格物体中的骨骼的数据(比如，如果马尾</w:t>
      </w:r>
      <w:proofErr w:type="gramStart"/>
      <w:r w:rsidRPr="007025BF">
        <w:rPr>
          <w:rFonts w:ascii="微软雅黑" w:eastAsia="微软雅黑" w:hAnsi="微软雅黑" w:cs="Tahoma"/>
          <w:color w:val="161617"/>
          <w:kern w:val="0"/>
          <w:sz w:val="20"/>
          <w:szCs w:val="23"/>
        </w:rPr>
        <w:t>辫</w:t>
      </w:r>
      <w:proofErr w:type="gramEnd"/>
      <w:r w:rsidRPr="007025BF">
        <w:rPr>
          <w:rFonts w:ascii="微软雅黑" w:eastAsia="微软雅黑" w:hAnsi="微软雅黑" w:cs="Tahoma"/>
          <w:color w:val="161617"/>
          <w:kern w:val="0"/>
          <w:sz w:val="20"/>
          <w:szCs w:val="23"/>
        </w:rPr>
        <w:t>动画用在了一个具有相同骨架资源但没有马尾辫的角色上)，那么则忽略该动画数据。</w:t>
      </w:r>
    </w:p>
    <w:p w14:paraId="70E01787"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这个系统仅会产生非常少量的性能消耗，然而，从制作方面来讲，一般最好仅在具有 </w:t>
      </w:r>
      <w:r w:rsidRPr="007025BF">
        <w:rPr>
          <w:rFonts w:ascii="微软雅黑" w:eastAsia="微软雅黑" w:hAnsi="微软雅黑" w:cs="Tahoma"/>
          <w:i/>
          <w:iCs/>
          <w:color w:val="161617"/>
          <w:kern w:val="0"/>
          <w:sz w:val="20"/>
          <w:szCs w:val="23"/>
        </w:rPr>
        <w:t>类似</w:t>
      </w:r>
      <w:r w:rsidRPr="007025BF">
        <w:rPr>
          <w:rFonts w:ascii="微软雅黑" w:eastAsia="微软雅黑" w:hAnsi="微软雅黑" w:cs="Tahoma"/>
          <w:color w:val="161617"/>
          <w:kern w:val="0"/>
          <w:sz w:val="20"/>
          <w:szCs w:val="23"/>
        </w:rPr>
        <w:t> 骨骼层次结构的骨架网格物体间共享骨骼资源。</w:t>
      </w:r>
    </w:p>
    <w:p w14:paraId="73667C17" w14:textId="77777777" w:rsidR="008E54A0" w:rsidRPr="007025BF" w:rsidRDefault="008E54A0">
      <w:pPr>
        <w:rPr>
          <w:rFonts w:ascii="微软雅黑" w:eastAsia="微软雅黑" w:hAnsi="微软雅黑"/>
          <w:sz w:val="16"/>
        </w:rPr>
      </w:pPr>
    </w:p>
    <w:sectPr w:rsidR="008E54A0" w:rsidRPr="007025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B347B"/>
    <w:multiLevelType w:val="multilevel"/>
    <w:tmpl w:val="31BC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3A0FF3"/>
    <w:multiLevelType w:val="multilevel"/>
    <w:tmpl w:val="3DB2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A0"/>
    <w:rsid w:val="007025BF"/>
    <w:rsid w:val="008E54A0"/>
    <w:rsid w:val="00B32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C53FE-00A7-4AB9-9ECC-FC65997F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025B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025B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025B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25BF"/>
    <w:rPr>
      <w:rFonts w:ascii="宋体" w:eastAsia="宋体" w:hAnsi="宋体" w:cs="宋体"/>
      <w:b/>
      <w:bCs/>
      <w:kern w:val="36"/>
      <w:sz w:val="48"/>
      <w:szCs w:val="48"/>
    </w:rPr>
  </w:style>
  <w:style w:type="character" w:customStyle="1" w:styleId="20">
    <w:name w:val="标题 2 字符"/>
    <w:basedOn w:val="a0"/>
    <w:link w:val="2"/>
    <w:uiPriority w:val="9"/>
    <w:rsid w:val="007025BF"/>
    <w:rPr>
      <w:rFonts w:ascii="宋体" w:eastAsia="宋体" w:hAnsi="宋体" w:cs="宋体"/>
      <w:b/>
      <w:bCs/>
      <w:kern w:val="0"/>
      <w:sz w:val="36"/>
      <w:szCs w:val="36"/>
    </w:rPr>
  </w:style>
  <w:style w:type="character" w:customStyle="1" w:styleId="30">
    <w:name w:val="标题 3 字符"/>
    <w:basedOn w:val="a0"/>
    <w:link w:val="3"/>
    <w:uiPriority w:val="9"/>
    <w:rsid w:val="007025BF"/>
    <w:rPr>
      <w:rFonts w:ascii="宋体" w:eastAsia="宋体" w:hAnsi="宋体" w:cs="宋体"/>
      <w:b/>
      <w:bCs/>
      <w:kern w:val="0"/>
      <w:sz w:val="27"/>
      <w:szCs w:val="27"/>
    </w:rPr>
  </w:style>
  <w:style w:type="paragraph" w:styleId="a3">
    <w:name w:val="Normal (Web)"/>
    <w:basedOn w:val="a"/>
    <w:uiPriority w:val="99"/>
    <w:semiHidden/>
    <w:unhideWhenUsed/>
    <w:rsid w:val="007025BF"/>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025BF"/>
    <w:rPr>
      <w:i/>
      <w:iCs/>
    </w:rPr>
  </w:style>
  <w:style w:type="character" w:styleId="a5">
    <w:name w:val="Hyperlink"/>
    <w:basedOn w:val="a0"/>
    <w:uiPriority w:val="99"/>
    <w:semiHidden/>
    <w:unhideWhenUsed/>
    <w:rsid w:val="007025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87840">
      <w:bodyDiv w:val="1"/>
      <w:marLeft w:val="0"/>
      <w:marRight w:val="0"/>
      <w:marTop w:val="0"/>
      <w:marBottom w:val="0"/>
      <w:divBdr>
        <w:top w:val="none" w:sz="0" w:space="0" w:color="auto"/>
        <w:left w:val="none" w:sz="0" w:space="0" w:color="auto"/>
        <w:bottom w:val="none" w:sz="0" w:space="0" w:color="auto"/>
        <w:right w:val="none" w:sz="0" w:space="0" w:color="auto"/>
      </w:divBdr>
      <w:divsChild>
        <w:div w:id="560794987">
          <w:marLeft w:val="0"/>
          <w:marRight w:val="0"/>
          <w:marTop w:val="0"/>
          <w:marBottom w:val="0"/>
          <w:divBdr>
            <w:top w:val="none" w:sz="0" w:space="0" w:color="auto"/>
            <w:left w:val="none" w:sz="0" w:space="0" w:color="auto"/>
            <w:bottom w:val="none" w:sz="0" w:space="0" w:color="auto"/>
            <w:right w:val="none" w:sz="0" w:space="0" w:color="auto"/>
          </w:divBdr>
        </w:div>
        <w:div w:id="1406223980">
          <w:marLeft w:val="240"/>
          <w:marRight w:val="0"/>
          <w:marTop w:val="0"/>
          <w:marBottom w:val="420"/>
          <w:divBdr>
            <w:top w:val="none" w:sz="0" w:space="0" w:color="auto"/>
            <w:left w:val="none" w:sz="0" w:space="0" w:color="auto"/>
            <w:bottom w:val="none" w:sz="0" w:space="0" w:color="auto"/>
            <w:right w:val="none" w:sz="0" w:space="0" w:color="auto"/>
          </w:divBdr>
        </w:div>
        <w:div w:id="449059260">
          <w:marLeft w:val="240"/>
          <w:marRight w:val="0"/>
          <w:marTop w:val="0"/>
          <w:marBottom w:val="420"/>
          <w:divBdr>
            <w:top w:val="none" w:sz="0" w:space="0" w:color="auto"/>
            <w:left w:val="none" w:sz="0" w:space="0" w:color="auto"/>
            <w:bottom w:val="none" w:sz="0" w:space="0" w:color="auto"/>
            <w:right w:val="none" w:sz="0" w:space="0" w:color="auto"/>
          </w:divBdr>
        </w:div>
        <w:div w:id="1294750624">
          <w:marLeft w:val="0"/>
          <w:marRight w:val="0"/>
          <w:marTop w:val="0"/>
          <w:marBottom w:val="0"/>
          <w:divBdr>
            <w:top w:val="none" w:sz="0" w:space="0" w:color="auto"/>
            <w:left w:val="none" w:sz="0" w:space="0" w:color="auto"/>
            <w:bottom w:val="none" w:sz="0" w:space="0" w:color="auto"/>
            <w:right w:val="none" w:sz="0" w:space="0" w:color="auto"/>
          </w:divBdr>
        </w:div>
        <w:div w:id="1298145827">
          <w:marLeft w:val="0"/>
          <w:marRight w:val="0"/>
          <w:marTop w:val="0"/>
          <w:marBottom w:val="0"/>
          <w:divBdr>
            <w:top w:val="none" w:sz="0" w:space="0" w:color="auto"/>
            <w:left w:val="none" w:sz="0" w:space="0" w:color="auto"/>
            <w:bottom w:val="none" w:sz="0" w:space="0" w:color="auto"/>
            <w:right w:val="none" w:sz="0" w:space="0" w:color="auto"/>
          </w:divBdr>
        </w:div>
        <w:div w:id="859702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CHN/Engine/Animation/Skeleton/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i.unrealengine.com/CHN/Engine/Animation/AnimationRetargeting/index.html"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2018-07-19T01:40:00Z</dcterms:created>
  <dcterms:modified xsi:type="dcterms:W3CDTF">2018-07-19T01:43:00Z</dcterms:modified>
</cp:coreProperties>
</file>