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colors1.xml" ContentType="application/vnd.ms-office.chartcolorstyle+xml"/>
  <Override PartName="/word/charts/colors2.xml" ContentType="application/vnd.ms-office.chartcolorstyle+xml"/>
  <Override PartName="/word/charts/colors3.xml" ContentType="application/vnd.ms-office.chartcolorstyle+xml"/>
  <Override PartName="/word/charts/colors4.xml" ContentType="application/vnd.ms-office.chartcolorstyle+xml"/>
  <Override PartName="/word/charts/colors5.xml" ContentType="application/vnd.ms-office.chartcolorstyle+xml"/>
  <Override PartName="/word/charts/colors6.xml" ContentType="application/vnd.ms-office.chartcolorstyle+xml"/>
  <Override PartName="/word/charts/style1.xml" ContentType="application/vnd.ms-office.chartstyle+xml"/>
  <Override PartName="/word/charts/style2.xml" ContentType="application/vnd.ms-office.chartstyle+xml"/>
  <Override PartName="/word/charts/style3.xml" ContentType="application/vnd.ms-office.chartstyle+xml"/>
  <Override PartName="/word/charts/style4.xml" ContentType="application/vnd.ms-office.chartstyle+xml"/>
  <Override PartName="/word/charts/style5.xml" ContentType="application/vnd.ms-office.chartstyle+xml"/>
  <Override PartName="/word/charts/style6.xml" ContentType="application/vnd.ms-office.chart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theme/themeOverride1.xml" ContentType="application/vnd.openxmlformats-officedocument.themeOverride+xml"/>
  <Override PartName="/word/theme/themeOverride2.xml" ContentType="application/vnd.openxmlformats-officedocument.themeOverride+xml"/>
  <Override PartName="/word/theme/themeOverride3.xml" ContentType="application/vnd.openxmlformats-officedocument.themeOverride+xml"/>
  <Override PartName="/word/theme/themeOverride4.xml" ContentType="application/vnd.openxmlformats-officedocument.themeOverride+xml"/>
  <Override PartName="/word/theme/themeOverride5.xml" ContentType="application/vnd.openxmlformats-officedocument.themeOverride+xml"/>
  <Override PartName="/word/theme/themeOverride6.xml" ContentType="application/vnd.openxmlformats-officedocument.themeOverrid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cs="Times New Roman"/>
          <w:b/>
          <w:sz w:val="36"/>
          <w:szCs w:val="28"/>
        </w:rPr>
      </w:pPr>
      <w:r>
        <w:rPr>
          <w:rFonts w:hint="eastAsia" w:cs="Times New Roman"/>
          <w:b/>
          <w:sz w:val="36"/>
          <w:szCs w:val="28"/>
        </w:rPr>
        <w:t>《数据科学与数据分析》实验课作业</w:t>
      </w:r>
    </w:p>
    <w:p>
      <w:pPr>
        <w:jc w:val="center"/>
        <w:rPr>
          <w:rFonts w:hint="eastAsia" w:cs="Times New Roman"/>
          <w:b/>
          <w:sz w:val="36"/>
          <w:szCs w:val="28"/>
        </w:rPr>
      </w:pPr>
      <w:r>
        <w:rPr>
          <w:rFonts w:cs="Times New Roman"/>
          <w:b/>
          <w:sz w:val="36"/>
          <w:szCs w:val="28"/>
        </w:rPr>
        <w:t>Week 11</w:t>
      </w:r>
      <w:r>
        <w:rPr>
          <w:rFonts w:hint="eastAsia" w:cs="Times New Roman"/>
          <w:b/>
          <w:sz w:val="36"/>
          <w:szCs w:val="28"/>
        </w:rPr>
        <w:t>_</w:t>
      </w:r>
      <w:r>
        <w:rPr>
          <w:rFonts w:cs="Times New Roman"/>
          <w:b/>
          <w:sz w:val="36"/>
          <w:szCs w:val="28"/>
        </w:rPr>
        <w:t xml:space="preserve">Exercise </w:t>
      </w:r>
      <w:r>
        <w:rPr>
          <w:rFonts w:hint="eastAsia" w:cs="Times New Roman"/>
          <w:b/>
          <w:sz w:val="36"/>
          <w:szCs w:val="28"/>
        </w:rPr>
        <w:t>5</w:t>
      </w:r>
    </w:p>
    <w:p>
      <w:pPr>
        <w:jc w:val="center"/>
        <w:rPr>
          <w:rFonts w:hint="eastAsia" w:cs="Times New Roman"/>
          <w:b/>
          <w:bCs/>
          <w:sz w:val="28"/>
          <w:lang w:val="en-US" w:eastAsia="zh-CN"/>
        </w:rPr>
      </w:pPr>
      <w:r>
        <w:rPr>
          <w:rFonts w:hint="eastAsia" w:cs="Times New Roman"/>
          <w:b/>
          <w:bCs/>
          <w:sz w:val="28"/>
          <w:lang w:val="en-US" w:eastAsia="zh-CN"/>
        </w:rPr>
        <w:t>191820019 陈文杰</w:t>
      </w:r>
    </w:p>
    <w:p>
      <w:pPr>
        <w:jc w:val="center"/>
        <w:rPr>
          <w:rFonts w:hint="default" w:cs="Times New Roman"/>
          <w:b/>
          <w:bCs/>
          <w:sz w:val="28"/>
          <w:lang w:val="en-US" w:eastAsia="zh-CN"/>
        </w:rPr>
      </w:pPr>
      <w:bookmarkStart w:id="0" w:name="_GoBack"/>
      <w:bookmarkEnd w:id="0"/>
    </w:p>
    <w:p>
      <w:pPr>
        <w:rPr>
          <w:rFonts w:cs="Times New Roman"/>
          <w:szCs w:val="21"/>
        </w:rPr>
      </w:pPr>
      <w:r>
        <w:rPr>
          <w:rFonts w:hint="eastAsia" w:cs="Times New Roman"/>
          <w:b/>
          <w:bCs/>
          <w:szCs w:val="21"/>
        </w:rPr>
        <w:t>数据来源：</w:t>
      </w:r>
      <w:r>
        <w:rPr>
          <w:rFonts w:hint="eastAsia" w:cs="Times New Roman"/>
          <w:szCs w:val="21"/>
        </w:rPr>
        <w:t>请下载课件中的“作业数据”。</w:t>
      </w:r>
    </w:p>
    <w:p>
      <w:pPr>
        <w:rPr>
          <w:rFonts w:cs="Times New Roman"/>
          <w:szCs w:val="21"/>
        </w:rPr>
      </w:pPr>
      <w:r>
        <w:rPr>
          <w:rFonts w:hint="eastAsia" w:cs="Times New Roman"/>
          <w:b/>
          <w:bCs/>
          <w:szCs w:val="21"/>
        </w:rPr>
        <w:t>要求：</w:t>
      </w:r>
      <w:r>
        <w:rPr>
          <w:rFonts w:hint="eastAsia" w:cs="Times New Roman"/>
          <w:szCs w:val="21"/>
        </w:rPr>
        <w:t>请对“作业数据”中的“专利清洗作业”数据进行清洗，实现以下功能，并回答下列问题。</w:t>
      </w:r>
    </w:p>
    <w:p>
      <w:pPr>
        <w:rPr>
          <w:rFonts w:cs="Times New Roman"/>
          <w:b/>
          <w:bCs/>
          <w:szCs w:val="21"/>
        </w:rPr>
      </w:pPr>
      <w:r>
        <w:rPr>
          <w:rFonts w:hint="eastAsia" w:cs="Times New Roman"/>
          <w:b/>
          <w:bCs/>
          <w:szCs w:val="21"/>
        </w:rPr>
        <w:t>功能：</w:t>
      </w:r>
    </w:p>
    <w:p>
      <w:pPr>
        <w:rPr>
          <w:rFonts w:cs="Times New Roman"/>
          <w:szCs w:val="21"/>
        </w:rPr>
      </w:pPr>
      <w:r>
        <w:rPr>
          <w:rFonts w:hint="eastAsia" w:cs="Times New Roman"/>
          <w:szCs w:val="21"/>
        </w:rPr>
        <w:t>（1）清洗数据，利用</w:t>
      </w:r>
      <w:r>
        <w:rPr>
          <w:rFonts w:hint="eastAsia" w:cs="Times New Roman"/>
          <w:b/>
          <w:bCs/>
          <w:szCs w:val="21"/>
        </w:rPr>
        <w:t>申请号将申请表中的信息和授权表中的信息匹配起来</w:t>
      </w:r>
      <w:r>
        <w:rPr>
          <w:rFonts w:hint="eastAsia" w:cs="Times New Roman"/>
          <w:szCs w:val="21"/>
        </w:rPr>
        <w:t>，形成一张新的表，这张表要对应申请和授权两方面的信息。至于申请未授权，以及授权无申请信息的，酌情处理用于分析，无限制条件。</w:t>
      </w:r>
    </w:p>
    <w:p>
      <w:pPr>
        <w:rPr>
          <w:rFonts w:hint="eastAsia" w:cs="Times New Roman"/>
          <w:szCs w:val="21"/>
        </w:rPr>
      </w:pPr>
      <w:r>
        <w:rPr>
          <w:rFonts w:hint="eastAsia" w:cs="Times New Roman"/>
          <w:szCs w:val="21"/>
        </w:rPr>
        <w:t>（2）</w:t>
      </w:r>
      <w:r>
        <w:rPr>
          <w:rFonts w:hint="eastAsia" w:cs="Times New Roman"/>
          <w:b/>
          <w:bCs/>
          <w:szCs w:val="21"/>
        </w:rPr>
        <w:t>最少要实现</w:t>
      </w:r>
      <w:r>
        <w:rPr>
          <w:rFonts w:hint="eastAsia" w:cs="Times New Roman"/>
          <w:szCs w:val="21"/>
        </w:rPr>
        <w:t>如课件第4章“南京专利数据清洗”案例中出现的</w:t>
      </w:r>
      <w:r>
        <w:rPr>
          <w:rFonts w:hint="eastAsia" w:cs="Times New Roman"/>
          <w:b/>
          <w:bCs/>
          <w:szCs w:val="21"/>
        </w:rPr>
        <w:t>所有统计工作，并绘制图表</w:t>
      </w:r>
      <w:r>
        <w:rPr>
          <w:rFonts w:hint="eastAsia" w:cs="Times New Roman"/>
          <w:szCs w:val="21"/>
        </w:rPr>
        <w:t>，可用于回答下列问题。</w:t>
      </w:r>
    </w:p>
    <w:p>
      <w:pPr>
        <w:rPr>
          <w:rFonts w:hint="eastAsia" w:cs="Times New Roman"/>
          <w:szCs w:val="21"/>
        </w:rPr>
      </w:pPr>
    </w:p>
    <w:p>
      <w:pPr>
        <w:rPr>
          <w:rFonts w:hint="eastAsia" w:cs="Times New Roman"/>
          <w:b/>
          <w:bCs/>
          <w:szCs w:val="21"/>
        </w:rPr>
      </w:pPr>
    </w:p>
    <w:p>
      <w:pPr>
        <w:rPr>
          <w:rFonts w:cs="Times New Roman"/>
          <w:b/>
          <w:bCs/>
          <w:szCs w:val="21"/>
        </w:rPr>
      </w:pPr>
      <w:r>
        <w:rPr>
          <w:rFonts w:hint="eastAsia" w:cs="Times New Roman"/>
          <w:b/>
          <w:bCs/>
          <w:szCs w:val="21"/>
        </w:rPr>
        <w:t>问题：</w:t>
      </w:r>
    </w:p>
    <w:p>
      <w:pPr>
        <w:numPr>
          <w:ilvl w:val="0"/>
          <w:numId w:val="1"/>
        </w:numPr>
        <w:rPr>
          <w:rFonts w:hint="eastAsia" w:cs="Times New Roman"/>
          <w:szCs w:val="21"/>
        </w:rPr>
      </w:pPr>
      <w:r>
        <w:rPr>
          <w:rFonts w:hint="eastAsia" w:cs="Times New Roman"/>
          <w:szCs w:val="21"/>
        </w:rPr>
        <w:t>怎样评估江北地区的核心技术优势？</w:t>
      </w:r>
    </w:p>
    <w:p>
      <w:pPr>
        <w:rPr>
          <w:rFonts w:cs="Times New Roman"/>
          <w:szCs w:val="21"/>
        </w:rPr>
      </w:pPr>
      <w:r>
        <w:rPr>
          <w:rFonts w:hint="eastAsia" w:cs="Times New Roman"/>
          <w:szCs w:val="21"/>
        </w:rPr>
        <w:t>（2）结合江北的部分产业规划，对江北地区的专利引进工作给出一定建议。【</w:t>
      </w:r>
      <w:r>
        <w:rPr>
          <w:rFonts w:hint="eastAsia" w:cs="Times New Roman"/>
          <w:b/>
          <w:bCs/>
          <w:szCs w:val="21"/>
          <w:highlight w:val="yellow"/>
        </w:rPr>
        <w:t>简要作答，500字以内</w:t>
      </w:r>
      <w:r>
        <w:rPr>
          <w:rFonts w:hint="eastAsia" w:cs="Times New Roman"/>
          <w:szCs w:val="21"/>
        </w:rPr>
        <w:t>】</w:t>
      </w:r>
    </w:p>
    <w:p>
      <w:pPr>
        <w:rPr>
          <w:rFonts w:cs="Times New Roman"/>
          <w:szCs w:val="21"/>
        </w:rPr>
      </w:pPr>
      <w:r>
        <w:rPr>
          <w:rFonts w:hint="eastAsia" w:cs="Times New Roman"/>
          <w:szCs w:val="21"/>
        </w:rPr>
        <w:t>（3）数据清洗过程中遇到了哪些问题，你是如何解决的？谈一谈你对数据清洗工作的心得。【</w:t>
      </w:r>
      <w:r>
        <w:rPr>
          <w:rFonts w:hint="eastAsia" w:cs="Times New Roman"/>
          <w:b/>
          <w:bCs/>
          <w:szCs w:val="21"/>
          <w:highlight w:val="yellow"/>
        </w:rPr>
        <w:t>最少</w:t>
      </w:r>
      <w:r>
        <w:rPr>
          <w:rFonts w:cs="Times New Roman"/>
          <w:b/>
          <w:bCs/>
          <w:szCs w:val="21"/>
          <w:highlight w:val="yellow"/>
        </w:rPr>
        <w:t>2</w:t>
      </w:r>
      <w:r>
        <w:rPr>
          <w:rFonts w:hint="eastAsia" w:cs="Times New Roman"/>
          <w:b/>
          <w:bCs/>
          <w:szCs w:val="21"/>
          <w:highlight w:val="yellow"/>
        </w:rPr>
        <w:t>00字</w:t>
      </w:r>
      <w:r>
        <w:rPr>
          <w:rFonts w:hint="eastAsia" w:cs="Times New Roman"/>
          <w:szCs w:val="21"/>
        </w:rPr>
        <w:t>】</w:t>
      </w:r>
    </w:p>
    <w:p>
      <w:pPr>
        <w:rPr>
          <w:rFonts w:cs="Times New Roman"/>
          <w:szCs w:val="21"/>
        </w:rPr>
      </w:pPr>
    </w:p>
    <w:p>
      <w:pPr>
        <w:jc w:val="left"/>
        <w:rPr>
          <w:rFonts w:cs="Times New Roman"/>
          <w:b/>
          <w:szCs w:val="21"/>
        </w:rPr>
      </w:pPr>
      <w:r>
        <w:rPr>
          <w:rFonts w:hint="eastAsia" w:cs="Times New Roman"/>
          <w:b/>
          <w:szCs w:val="21"/>
        </w:rPr>
        <w:t>格式与内容要求：</w:t>
      </w:r>
    </w:p>
    <w:p>
      <w:pPr>
        <w:jc w:val="left"/>
        <w:rPr>
          <w:rFonts w:cs="Times New Roman"/>
          <w:szCs w:val="21"/>
        </w:rPr>
      </w:pPr>
      <w:r>
        <w:rPr>
          <w:rFonts w:hint="eastAsia" w:cs="Times New Roman"/>
          <w:bCs/>
          <w:szCs w:val="21"/>
        </w:rPr>
        <w:t>（1</w:t>
      </w:r>
      <w:r>
        <w:rPr>
          <w:rFonts w:cs="Times New Roman"/>
          <w:bCs/>
          <w:szCs w:val="21"/>
        </w:rPr>
        <w:t>）</w:t>
      </w:r>
      <w:r>
        <w:rPr>
          <w:rFonts w:hint="eastAsia" w:cs="Times New Roman"/>
          <w:bCs/>
          <w:szCs w:val="21"/>
        </w:rPr>
        <w:t>回答问题时，请先使用Word作答，另存为P</w:t>
      </w:r>
      <w:r>
        <w:rPr>
          <w:rFonts w:cs="Times New Roman"/>
          <w:bCs/>
          <w:szCs w:val="21"/>
        </w:rPr>
        <w:t>DF</w:t>
      </w:r>
      <w:r>
        <w:rPr>
          <w:rFonts w:hint="eastAsia" w:cs="Times New Roman"/>
          <w:bCs/>
          <w:szCs w:val="21"/>
        </w:rPr>
        <w:t>文件，</w:t>
      </w:r>
      <w:r>
        <w:rPr>
          <w:rFonts w:hint="eastAsia" w:cs="Times New Roman"/>
          <w:bCs/>
          <w:szCs w:val="21"/>
          <w:highlight w:val="yellow"/>
        </w:rPr>
        <w:t>提交</w:t>
      </w:r>
      <w:r>
        <w:rPr>
          <w:rFonts w:hint="eastAsia" w:cs="Times New Roman"/>
          <w:b/>
          <w:szCs w:val="21"/>
          <w:highlight w:val="yellow"/>
        </w:rPr>
        <w:t>P</w:t>
      </w:r>
      <w:r>
        <w:rPr>
          <w:rFonts w:cs="Times New Roman"/>
          <w:b/>
          <w:szCs w:val="21"/>
          <w:highlight w:val="yellow"/>
        </w:rPr>
        <w:t>DF</w:t>
      </w:r>
      <w:r>
        <w:rPr>
          <w:rFonts w:hint="eastAsia" w:cs="Times New Roman"/>
          <w:bCs/>
          <w:szCs w:val="21"/>
          <w:highlight w:val="yellow"/>
        </w:rPr>
        <w:t>版本</w:t>
      </w:r>
      <w:r>
        <w:rPr>
          <w:rFonts w:hint="eastAsia" w:cs="Times New Roman"/>
          <w:szCs w:val="21"/>
        </w:rPr>
        <w:t>，上传到“教学立方”；</w:t>
      </w:r>
      <w:r>
        <w:rPr>
          <w:rFonts w:hint="eastAsia" w:cs="Times New Roman"/>
          <w:b/>
          <w:bCs/>
          <w:color w:val="FF0000"/>
          <w:szCs w:val="21"/>
        </w:rPr>
        <w:t>（只提交作业，不要提交数据！）</w:t>
      </w:r>
    </w:p>
    <w:p>
      <w:pPr>
        <w:jc w:val="left"/>
        <w:rPr>
          <w:rFonts w:hint="eastAsia" w:cs="Times New Roman"/>
          <w:szCs w:val="21"/>
        </w:rPr>
      </w:pPr>
      <w:r>
        <w:rPr>
          <w:rFonts w:hint="eastAsia" w:cs="Times New Roman"/>
          <w:szCs w:val="21"/>
        </w:rPr>
        <w:t>（2</w:t>
      </w:r>
      <w:r>
        <w:rPr>
          <w:rFonts w:cs="Times New Roman"/>
          <w:szCs w:val="21"/>
        </w:rPr>
        <w:t>）</w:t>
      </w:r>
      <w:r>
        <w:rPr>
          <w:rFonts w:hint="eastAsia" w:cs="Times New Roman"/>
          <w:b/>
          <w:bCs/>
          <w:szCs w:val="21"/>
        </w:rPr>
        <w:t>回答问题</w:t>
      </w:r>
      <w:r>
        <w:rPr>
          <w:rFonts w:hint="eastAsia" w:cs="Times New Roman"/>
          <w:b/>
          <w:bCs/>
          <w:szCs w:val="21"/>
          <w:highlight w:val="yellow"/>
        </w:rPr>
        <w:t>要有逻辑，条理清晰，注意格式</w:t>
      </w:r>
      <w:r>
        <w:rPr>
          <w:rFonts w:hint="eastAsia" w:cs="Times New Roman"/>
          <w:b/>
          <w:bCs/>
          <w:szCs w:val="21"/>
        </w:rPr>
        <w:t>，各级标题要有区分。不标序号且写成一篇作文或日记的作业分数会较低</w:t>
      </w:r>
      <w:r>
        <w:rPr>
          <w:rFonts w:hint="eastAsia" w:cs="Times New Roman"/>
          <w:szCs w:val="21"/>
        </w:rPr>
        <w:t>。</w:t>
      </w:r>
    </w:p>
    <w:p>
      <w:pPr>
        <w:jc w:val="left"/>
        <w:rPr>
          <w:rFonts w:hint="eastAsia" w:cs="Times New Roman"/>
          <w:szCs w:val="21"/>
        </w:rPr>
      </w:pPr>
    </w:p>
    <w:p>
      <w:pPr>
        <w:numPr>
          <w:ilvl w:val="0"/>
          <w:numId w:val="2"/>
        </w:numPr>
        <w:rPr>
          <w:rFonts w:hint="eastAsia" w:ascii="黑体" w:hAnsi="黑体" w:eastAsia="黑体" w:cs="黑体"/>
          <w:b/>
          <w:bCs/>
          <w:sz w:val="28"/>
          <w:szCs w:val="22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8"/>
          <w:szCs w:val="22"/>
          <w:lang w:val="en-US" w:eastAsia="zh-CN"/>
        </w:rPr>
        <w:t>数据清洗与图表绘制</w:t>
      </w:r>
    </w:p>
    <w:p>
      <w:pPr>
        <w:numPr>
          <w:ilvl w:val="0"/>
          <w:numId w:val="3"/>
        </w:numPr>
        <w:ind w:firstLine="420" w:firstLineChars="0"/>
        <w:rPr>
          <w:rFonts w:hint="eastAsia" w:ascii="黑体" w:hAnsi="黑体" w:eastAsia="黑体" w:cs="黑体"/>
          <w:b/>
          <w:bCs/>
          <w:sz w:val="24"/>
          <w:szCs w:val="21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4"/>
          <w:szCs w:val="21"/>
          <w:lang w:val="en-US" w:eastAsia="zh-CN"/>
        </w:rPr>
        <w:t>数据清洗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420" w:firstLineChars="0"/>
        <w:jc w:val="left"/>
        <w:rPr>
          <w:rFonts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library(dplyr)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library(xlsx)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library(readxl)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5"/>
          <w:szCs w:val="15"/>
          <w:shd w:val="clear" w:fill="1E1E1E"/>
          <w:lang w:val="en-US" w:eastAsia="zh-CN" w:bidi="ar"/>
        </w:rPr>
        <w:t>#不需要java环境 read_xlsx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apply.data = read_xlsx(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5"/>
          <w:szCs w:val="15"/>
          <w:shd w:val="clear" w:fill="1E1E1E"/>
          <w:lang w:val="en-US" w:eastAsia="zh-CN" w:bidi="ar"/>
        </w:rPr>
        <w:t>"E:\\Desktop\\Week 11_数据整理作业数据 (1)\\专利清洗作业.xlsx"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5"/>
          <w:szCs w:val="15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authorize.data = read_xlsx(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5"/>
          <w:szCs w:val="15"/>
          <w:shd w:val="clear" w:fill="1E1E1E"/>
          <w:lang w:val="en-US" w:eastAsia="zh-CN" w:bidi="ar"/>
        </w:rPr>
        <w:t>"E:\\Desktop\\Week 11_数据整理作业数据 (1)\\专利清洗作业.xlsx"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5"/>
          <w:szCs w:val="15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5"/>
          <w:szCs w:val="15"/>
          <w:shd w:val="clear" w:fill="1E1E1E"/>
          <w:lang w:val="en-US" w:eastAsia="zh-CN" w:bidi="ar"/>
        </w:rPr>
        <w:t>#1 数据清洗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5"/>
          <w:szCs w:val="15"/>
          <w:shd w:val="clear" w:fill="1E1E1E"/>
          <w:lang w:val="en-US" w:eastAsia="zh-CN" w:bidi="ar"/>
        </w:rPr>
        <w:t>#1.1 缺失值处理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which(is.na(apply.data),arr.ind=T)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5"/>
          <w:szCs w:val="15"/>
          <w:shd w:val="clear" w:fill="1E1E1E"/>
          <w:lang w:val="en-US" w:eastAsia="zh-CN" w:bidi="ar"/>
        </w:rPr>
        <w:t>#which函数查看df总体是否有缺失值，arr.ind返回坐标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sum(is.na(apply.data))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5"/>
          <w:szCs w:val="15"/>
          <w:shd w:val="clear" w:fill="1E1E1E"/>
          <w:lang w:val="en-US" w:eastAsia="zh-CN" w:bidi="ar"/>
        </w:rPr>
        <w:t>#求缺失值元素个数总和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sum(complete.cases(apply.data))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5"/>
          <w:szCs w:val="15"/>
          <w:shd w:val="clear" w:fill="1E1E1E"/>
          <w:lang w:val="en-US" w:eastAsia="zh-CN" w:bidi="ar"/>
        </w:rPr>
        <w:t>#求非空行数总和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table(is.na(apply.data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5"/>
          <w:szCs w:val="15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申请号))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5"/>
          <w:szCs w:val="15"/>
          <w:shd w:val="clear" w:fill="1E1E1E"/>
          <w:lang w:val="en-US" w:eastAsia="zh-CN" w:bidi="ar"/>
        </w:rPr>
        <w:t>#根据某列统计缺失的行数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table(complete.cases(apply.data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5"/>
          <w:szCs w:val="15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专利类型))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5"/>
          <w:szCs w:val="15"/>
          <w:shd w:val="clear" w:fill="1E1E1E"/>
          <w:lang w:val="en-US" w:eastAsia="zh-CN" w:bidi="ar"/>
        </w:rPr>
        <w:t>#True代表非缺失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420" w:firstLineChars="0"/>
        <w:jc w:val="left"/>
        <w:rPr>
          <w:sz w:val="21"/>
          <w:szCs w:val="2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mean(is.na(apply.data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5"/>
          <w:szCs w:val="15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申请号))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5"/>
          <w:szCs w:val="15"/>
          <w:shd w:val="clear" w:fill="1E1E1E"/>
          <w:lang w:val="en-US" w:eastAsia="zh-CN" w:bidi="ar"/>
        </w:rPr>
        <w:t>#查看缺失值占比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5"/>
          <w:szCs w:val="15"/>
          <w:shd w:val="clear" w:fill="1E1E1E"/>
          <w:lang w:val="en-US" w:eastAsia="zh-CN" w:bidi="ar"/>
        </w:rPr>
        <w:t>#循环遍历，查询每列缺失值占比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5"/>
          <w:szCs w:val="15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(i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5"/>
          <w:szCs w:val="15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colnames(apply.data)){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 print(table(is.na(apply.data[,i])))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 print(mean(is.na(apply.data[,i])))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420" w:firstLineChars="0"/>
        <w:jc w:val="left"/>
        <w:rPr>
          <w:sz w:val="21"/>
          <w:szCs w:val="2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apply.data &lt;- select(apply.data,申请号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5"/>
          <w:szCs w:val="15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申请日)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authorize.data[!complete.cases(authorize.data),]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5"/>
          <w:szCs w:val="15"/>
          <w:shd w:val="clear" w:fill="1E1E1E"/>
          <w:lang w:val="en-US" w:eastAsia="zh-CN" w:bidi="ar"/>
        </w:rPr>
        <w:t>#列出有缺失值的行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nrow(authorize.data[!complete.cases(authorize.data),])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5"/>
          <w:szCs w:val="15"/>
          <w:shd w:val="clear" w:fill="1E1E1E"/>
          <w:lang w:val="en-US" w:eastAsia="zh-CN" w:bidi="ar"/>
        </w:rPr>
        <w:t>#计算有缺失值的样本量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5"/>
          <w:szCs w:val="15"/>
          <w:shd w:val="clear" w:fill="1E1E1E"/>
          <w:lang w:val="en-US" w:eastAsia="zh-CN" w:bidi="ar"/>
        </w:rPr>
        <w:t>#1.2 数据表合并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5"/>
          <w:szCs w:val="15"/>
          <w:shd w:val="clear" w:fill="1E1E1E"/>
          <w:lang w:val="en-US" w:eastAsia="zh-CN" w:bidi="ar"/>
        </w:rPr>
        <w:t># merge(x, y, by = intersect(names(x), names(y)),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5"/>
          <w:szCs w:val="15"/>
          <w:shd w:val="clear" w:fill="1E1E1E"/>
          <w:lang w:val="en-US" w:eastAsia="zh-CN" w:bidi="ar"/>
        </w:rPr>
        <w:t>#       by.x = by, by.y = by, all = FALSE, all.x = all, all.y = all,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5"/>
          <w:szCs w:val="15"/>
          <w:shd w:val="clear" w:fill="1E1E1E"/>
          <w:lang w:val="en-US" w:eastAsia="zh-CN" w:bidi="ar"/>
        </w:rPr>
        <w:t>#       sort = TRUE, suffixes = c(".x",".y"),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5"/>
          <w:szCs w:val="15"/>
          <w:shd w:val="clear" w:fill="1E1E1E"/>
          <w:lang w:val="en-US" w:eastAsia="zh-CN" w:bidi="ar"/>
        </w:rPr>
        <w:t>#       incomparables = NULL, ...)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data = merge(apply.data,authorize.data,by =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5"/>
          <w:szCs w:val="15"/>
          <w:shd w:val="clear" w:fill="1E1E1E"/>
          <w:lang w:val="en-US" w:eastAsia="zh-CN" w:bidi="ar"/>
        </w:rPr>
        <w:t>"申请号"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str(data)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5"/>
          <w:szCs w:val="15"/>
          <w:shd w:val="clear" w:fill="1E1E1E"/>
          <w:lang w:val="en-US" w:eastAsia="zh-CN" w:bidi="ar"/>
        </w:rPr>
        <w:t>#1.2 数据去重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index &lt;- duplicated(data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5"/>
          <w:szCs w:val="15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申请号)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data[!index,]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write.csv(data,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5"/>
          <w:szCs w:val="15"/>
          <w:shd w:val="clear" w:fill="1E1E1E"/>
          <w:lang w:val="en-US" w:eastAsia="zh-CN" w:bidi="ar"/>
        </w:rPr>
        <w:t>"E:\\Desktop\\data.csv"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)</w:t>
      </w:r>
    </w:p>
    <w:p>
      <w:pPr>
        <w:numPr>
          <w:numId w:val="0"/>
        </w:numPr>
        <w:ind w:left="420" w:leftChars="0"/>
        <w:jc w:val="left"/>
        <w:rPr>
          <w:rFonts w:hint="eastAsia" w:cs="Times New Roman"/>
          <w:b/>
          <w:bCs/>
          <w:szCs w:val="21"/>
          <w:lang w:val="en-US" w:eastAsia="zh-CN"/>
        </w:rPr>
      </w:pPr>
    </w:p>
    <w:p>
      <w:pPr>
        <w:numPr>
          <w:ilvl w:val="0"/>
          <w:numId w:val="3"/>
        </w:numPr>
        <w:ind w:left="0" w:leftChars="0" w:firstLine="420" w:firstLineChars="0"/>
        <w:jc w:val="left"/>
        <w:rPr>
          <w:rFonts w:hint="eastAsia" w:cs="Times New Roman"/>
          <w:b/>
          <w:bCs/>
          <w:szCs w:val="21"/>
          <w:lang w:val="en-US" w:eastAsia="zh-CN"/>
        </w:rPr>
      </w:pPr>
      <w:r>
        <w:rPr>
          <w:rFonts w:hint="eastAsia" w:cs="Times New Roman"/>
          <w:b/>
          <w:bCs/>
          <w:szCs w:val="21"/>
          <w:lang w:val="en-US" w:eastAsia="zh-CN"/>
        </w:rPr>
        <w:t>统计分析与图表绘制</w:t>
      </w:r>
    </w:p>
    <w:p>
      <w:pPr>
        <w:numPr>
          <w:numId w:val="0"/>
        </w:numPr>
        <w:ind w:left="420" w:leftChars="0" w:firstLine="420" w:firstLineChars="0"/>
        <w:jc w:val="left"/>
        <w:rPr>
          <w:rFonts w:hint="eastAsia" w:cs="Times New Roman"/>
          <w:szCs w:val="21"/>
          <w:u w:val="single"/>
          <w:lang w:val="en-US" w:eastAsia="zh-CN"/>
        </w:rPr>
      </w:pPr>
      <w:r>
        <w:rPr>
          <w:rFonts w:hint="eastAsia" w:cs="Times New Roman"/>
          <w:szCs w:val="21"/>
          <w:u w:val="single"/>
          <w:lang w:val="en-US" w:eastAsia="zh-CN"/>
        </w:rPr>
        <w:t>因图表过多，详见本word文档附录部分。</w:t>
      </w:r>
    </w:p>
    <w:p>
      <w:pPr>
        <w:numPr>
          <w:numId w:val="0"/>
        </w:numPr>
        <w:ind w:left="420" w:leftChars="0" w:firstLine="420" w:firstLineChars="0"/>
        <w:jc w:val="left"/>
        <w:rPr>
          <w:rFonts w:hint="eastAsia" w:cs="Times New Roman"/>
          <w:szCs w:val="21"/>
          <w:lang w:val="en-US" w:eastAsia="zh-CN"/>
        </w:rPr>
      </w:pPr>
    </w:p>
    <w:p>
      <w:pPr>
        <w:numPr>
          <w:numId w:val="0"/>
        </w:numPr>
        <w:ind w:left="420" w:leftChars="0" w:firstLine="420" w:firstLineChars="0"/>
        <w:jc w:val="left"/>
        <w:rPr>
          <w:rFonts w:hint="eastAsia" w:cs="Times New Roman"/>
          <w:szCs w:val="21"/>
          <w:lang w:val="en-US" w:eastAsia="zh-CN"/>
        </w:rPr>
      </w:pPr>
    </w:p>
    <w:p>
      <w:pPr>
        <w:numPr>
          <w:ilvl w:val="0"/>
          <w:numId w:val="2"/>
        </w:numPr>
        <w:rPr>
          <w:rFonts w:hint="eastAsia" w:ascii="黑体" w:hAnsi="黑体" w:eastAsia="黑体" w:cs="黑体"/>
          <w:b/>
          <w:bCs/>
          <w:sz w:val="28"/>
          <w:szCs w:val="22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8"/>
          <w:szCs w:val="22"/>
          <w:lang w:val="en-US" w:eastAsia="zh-CN"/>
        </w:rPr>
        <w:t>简答题</w:t>
      </w:r>
    </w:p>
    <w:p>
      <w:pPr>
        <w:numPr>
          <w:ilvl w:val="0"/>
          <w:numId w:val="4"/>
        </w:numPr>
        <w:rPr>
          <w:rFonts w:hint="eastAsia" w:cs="Times New Roman"/>
          <w:b/>
          <w:bCs/>
          <w:szCs w:val="21"/>
        </w:rPr>
      </w:pPr>
      <w:r>
        <w:rPr>
          <w:rFonts w:hint="eastAsia" w:cs="Times New Roman"/>
          <w:b/>
          <w:bCs/>
          <w:szCs w:val="21"/>
        </w:rPr>
        <w:t>怎样评估江北地区的核心技术优势？</w:t>
      </w:r>
    </w:p>
    <w:p>
      <w:pPr>
        <w:numPr>
          <w:numId w:val="0"/>
        </w:numPr>
        <w:ind w:firstLine="420" w:firstLineChars="0"/>
        <w:rPr>
          <w:rFonts w:hint="eastAsia" w:eastAsia="宋体" w:cs="Times New Roman"/>
          <w:szCs w:val="21"/>
          <w:lang w:val="en-US" w:eastAsia="zh-CN"/>
        </w:rPr>
      </w:pPr>
      <w:r>
        <w:drawing>
          <wp:inline distT="0" distB="0" distL="114300" distR="114300">
            <wp:extent cx="3424555" cy="1496060"/>
            <wp:effectExtent l="0" t="0" r="4445" b="12700"/>
            <wp:docPr id="2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24555" cy="149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 w:cs="Times New Roman"/>
          <w:szCs w:val="21"/>
          <w:lang w:val="en-US" w:eastAsia="zh-CN"/>
        </w:rPr>
      </w:pPr>
      <w:r>
        <w:rPr>
          <w:rFonts w:hint="eastAsia" w:cs="Times New Roman"/>
          <w:szCs w:val="21"/>
          <w:lang w:val="en-US" w:eastAsia="zh-CN"/>
        </w:rPr>
        <w:t>上表是针对特定的几个行业，进行区属之间的专利授权统计所得的结果，据此对江北地区的核心技术优势进行评估，得出以下几点结论：</w:t>
      </w:r>
    </w:p>
    <w:p>
      <w:pPr>
        <w:ind w:firstLine="420" w:firstLineChars="0"/>
        <w:rPr>
          <w:rFonts w:hint="eastAsia" w:cs="Times New Roman"/>
          <w:szCs w:val="21"/>
          <w:lang w:val="en-US" w:eastAsia="zh-CN"/>
        </w:rPr>
      </w:pPr>
      <w:r>
        <w:rPr>
          <w:rFonts w:hint="eastAsia" w:cs="Times New Roman"/>
          <w:szCs w:val="21"/>
          <w:u w:val="single"/>
          <w:lang w:val="en-US" w:eastAsia="zh-CN"/>
        </w:rPr>
        <w:t>①江北地区技术优势明显。</w:t>
      </w:r>
      <w:r>
        <w:rPr>
          <w:rFonts w:hint="eastAsia" w:cs="Times New Roman"/>
          <w:szCs w:val="21"/>
          <w:lang w:val="en-US" w:eastAsia="zh-CN"/>
        </w:rPr>
        <w:t>可以看到，江北新区在精密仪器、生化、电力、水利、通信等行业的专利授权量明显高于其他的几个区属，具有较为明显的技术优势。</w:t>
      </w:r>
    </w:p>
    <w:p>
      <w:pPr>
        <w:ind w:firstLine="420" w:firstLineChars="0"/>
        <w:rPr>
          <w:rFonts w:hint="default" w:cs="Times New Roman"/>
          <w:szCs w:val="21"/>
          <w:lang w:val="en-US" w:eastAsia="zh-CN"/>
        </w:rPr>
      </w:pPr>
      <w:r>
        <w:rPr>
          <w:rFonts w:hint="eastAsia" w:cs="Times New Roman"/>
          <w:szCs w:val="21"/>
          <w:u w:val="single"/>
          <w:lang w:val="en-US" w:eastAsia="zh-CN"/>
        </w:rPr>
        <w:t>②产业分布不合理。</w:t>
      </w:r>
      <w:r>
        <w:rPr>
          <w:rFonts w:hint="eastAsia" w:cs="Times New Roman"/>
          <w:szCs w:val="21"/>
          <w:lang w:val="en-US" w:eastAsia="zh-CN"/>
        </w:rPr>
        <w:t>这些技术仍然是偏向服务于传统产业，在这些领域拥有核心技术优势不代表其在新材料、新能源以及互联网等领域有较强竞争力，而新兴产业又是当今经济的主要增长点和驱动力，所以江北新区在保持现有技术优势的同时，也应考虑加大对新兴产业的投入，促进专业的提质升级。</w:t>
      </w:r>
    </w:p>
    <w:p>
      <w:pPr>
        <w:ind w:firstLine="420" w:firstLineChars="0"/>
        <w:rPr>
          <w:rFonts w:hint="eastAsia" w:cs="Times New Roman"/>
          <w:szCs w:val="21"/>
          <w:lang w:val="en-US" w:eastAsia="zh-CN"/>
        </w:rPr>
      </w:pPr>
      <w:r>
        <w:rPr>
          <w:rFonts w:hint="eastAsia" w:cs="Times New Roman"/>
          <w:szCs w:val="21"/>
          <w:u w:val="single"/>
          <w:lang w:val="en-US" w:eastAsia="zh-CN"/>
        </w:rPr>
        <w:t>③样本分布的影响。</w:t>
      </w:r>
      <w:r>
        <w:rPr>
          <w:rFonts w:hint="eastAsia" w:cs="Times New Roman"/>
          <w:szCs w:val="21"/>
          <w:lang w:val="en-US" w:eastAsia="zh-CN"/>
        </w:rPr>
        <w:t>值得注意的是，江北新区包含了浦</w:t>
      </w:r>
      <w:r>
        <w:rPr>
          <w:rFonts w:hint="eastAsia" w:cs="Times New Roman"/>
          <w:szCs w:val="21"/>
          <w:lang w:val="en-US" w:eastAsia="zh-CN"/>
        </w:rPr>
        <w:t>口区、六合区和栖霞区八卦洲街道，但是与之进行对比的都是单独的分区，所以即使江北新区总体核心技术优势明显，下属分区技术优势仍有待考量，基于此应关注新区内部的统一、协调发展，掌握核心技术、增强区属竞争力。</w:t>
      </w:r>
    </w:p>
    <w:p>
      <w:pPr>
        <w:ind w:firstLine="420" w:firstLineChars="0"/>
        <w:rPr>
          <w:rFonts w:hint="default" w:cs="Times New Roman"/>
          <w:szCs w:val="21"/>
          <w:lang w:val="en-US" w:eastAsia="zh-CN"/>
        </w:rPr>
      </w:pPr>
    </w:p>
    <w:p>
      <w:pPr>
        <w:numPr>
          <w:ilvl w:val="0"/>
          <w:numId w:val="4"/>
        </w:numPr>
        <w:ind w:left="0" w:leftChars="0" w:firstLine="0" w:firstLineChars="0"/>
        <w:rPr>
          <w:rFonts w:hint="eastAsia" w:cs="Times New Roman"/>
          <w:szCs w:val="21"/>
        </w:rPr>
      </w:pPr>
      <w:r>
        <w:rPr>
          <w:rFonts w:hint="eastAsia" w:cs="Times New Roman"/>
          <w:b/>
          <w:bCs/>
          <w:szCs w:val="21"/>
        </w:rPr>
        <w:t>结合江北的部分产业规划，对江北地区的专利引进工作给出一定建议。</w:t>
      </w:r>
    </w:p>
    <w:p>
      <w:pPr>
        <w:numPr>
          <w:numId w:val="0"/>
        </w:numPr>
        <w:ind w:leftChars="0" w:firstLine="420" w:firstLineChars="0"/>
        <w:rPr>
          <w:rFonts w:hint="eastAsia" w:cs="Times New Roman"/>
          <w:szCs w:val="21"/>
          <w:u w:val="single"/>
          <w:lang w:val="en-US" w:eastAsia="zh-CN"/>
        </w:rPr>
      </w:pPr>
      <w:r>
        <w:rPr>
          <w:rFonts w:hint="eastAsia" w:cs="Times New Roman"/>
          <w:szCs w:val="21"/>
          <w:u w:val="single"/>
          <w:lang w:val="en-US" w:eastAsia="zh-CN"/>
        </w:rPr>
        <w:t>①江北新区的产业规划</w:t>
      </w:r>
    </w:p>
    <w:p>
      <w:pPr>
        <w:numPr>
          <w:numId w:val="0"/>
        </w:numPr>
        <w:ind w:leftChars="0" w:firstLine="420" w:firstLineChars="0"/>
        <w:rPr>
          <w:rFonts w:hint="eastAsia" w:cs="Times New Roman"/>
          <w:szCs w:val="21"/>
          <w:lang w:val="en-US" w:eastAsia="zh-CN"/>
        </w:rPr>
      </w:pPr>
      <w:r>
        <w:rPr>
          <w:rFonts w:hint="eastAsia" w:cs="Times New Roman"/>
          <w:szCs w:val="21"/>
          <w:lang w:val="en-US" w:eastAsia="zh-CN"/>
        </w:rPr>
        <w:t>以往的江北地区主要承接江南的产业专业为主，收纳了许多夕阳产业，对江北地区的生态环境以及经济可持续发展造成了许多负面影响，因此在政府关于本轮打造江北新区的政策文件中，特意提出要着眼长远，对江北新区的产业进行高标准规划，实行清洁生产。</w:t>
      </w:r>
    </w:p>
    <w:p>
      <w:pPr>
        <w:numPr>
          <w:numId w:val="0"/>
        </w:numPr>
        <w:ind w:firstLine="420" w:firstLineChars="0"/>
        <w:rPr>
          <w:rFonts w:hint="default" w:cs="Times New Roman"/>
          <w:szCs w:val="21"/>
          <w:u w:val="single"/>
          <w:lang w:val="en-US" w:eastAsia="zh-CN"/>
        </w:rPr>
      </w:pPr>
      <w:r>
        <w:rPr>
          <w:rFonts w:hint="eastAsia" w:cs="Times New Roman"/>
          <w:szCs w:val="21"/>
          <w:u w:val="single"/>
          <w:lang w:val="en-US" w:eastAsia="zh-CN"/>
        </w:rPr>
        <w:t>②专利引进工作建议</w:t>
      </w:r>
    </w:p>
    <w:p>
      <w:pPr>
        <w:numPr>
          <w:numId w:val="0"/>
        </w:numPr>
        <w:ind w:leftChars="0" w:firstLine="420" w:firstLineChars="0"/>
        <w:rPr>
          <w:rFonts w:hint="default" w:cs="Times New Roman"/>
          <w:szCs w:val="21"/>
          <w:lang w:val="en-US" w:eastAsia="zh-CN"/>
        </w:rPr>
      </w:pPr>
      <w:r>
        <w:rPr>
          <w:rFonts w:hint="eastAsia" w:cs="Times New Roman"/>
          <w:szCs w:val="21"/>
          <w:lang w:val="en-US" w:eastAsia="zh-CN"/>
        </w:rPr>
        <w:t>于此，江北地区的专利引进应着眼于包括互联网、新能源、新材料、通讯等高新技术，为江北地区的产业提质升级注入生机，争取早日形成以新能源、信息技术、生物医药、汽车轨道交通以及节能环保在内的五大先进制造业，建立并完善现代产业体系。</w:t>
      </w:r>
    </w:p>
    <w:p>
      <w:pPr>
        <w:numPr>
          <w:numId w:val="0"/>
        </w:numPr>
        <w:ind w:leftChars="0" w:firstLine="420" w:firstLineChars="0"/>
        <w:rPr>
          <w:rFonts w:hint="eastAsia" w:cs="Times New Roman"/>
          <w:szCs w:val="21"/>
        </w:rPr>
      </w:pPr>
    </w:p>
    <w:p>
      <w:pPr>
        <w:rPr>
          <w:rFonts w:cs="Times New Roman"/>
          <w:b/>
          <w:bCs/>
          <w:szCs w:val="21"/>
        </w:rPr>
      </w:pPr>
      <w:r>
        <w:rPr>
          <w:rFonts w:hint="eastAsia" w:cs="Times New Roman"/>
          <w:b/>
          <w:bCs/>
          <w:szCs w:val="21"/>
        </w:rPr>
        <w:t>（3）数据清洗过程中遇到了哪些问题，你是如何解决的？谈一谈你对数据清洗工作的心得。</w:t>
      </w:r>
    </w:p>
    <w:p>
      <w:pPr>
        <w:numPr>
          <w:numId w:val="0"/>
        </w:numPr>
        <w:jc w:val="left"/>
        <w:rPr>
          <w:rFonts w:hint="default" w:cs="Times New Roman"/>
          <w:b/>
          <w:bCs/>
          <w:szCs w:val="21"/>
          <w:lang w:val="en-US" w:eastAsia="zh-CN"/>
        </w:rPr>
      </w:pPr>
      <w:r>
        <w:rPr>
          <w:rFonts w:hint="eastAsia" w:cs="Times New Roman"/>
          <w:b/>
          <w:bCs/>
          <w:szCs w:val="21"/>
          <w:lang w:val="en-US" w:eastAsia="zh-CN"/>
        </w:rPr>
        <w:t>#数据清洗过程中的问题与解决方法</w:t>
      </w:r>
    </w:p>
    <w:p>
      <w:pPr>
        <w:numPr>
          <w:numId w:val="0"/>
        </w:numPr>
        <w:ind w:firstLine="420" w:firstLineChars="0"/>
        <w:jc w:val="left"/>
        <w:rPr>
          <w:rFonts w:hint="eastAsia" w:cs="Times New Roman"/>
          <w:szCs w:val="21"/>
          <w:u w:val="single"/>
          <w:lang w:val="en-US" w:eastAsia="zh-CN"/>
        </w:rPr>
      </w:pPr>
      <w:r>
        <w:rPr>
          <w:rFonts w:hint="eastAsia" w:cs="Times New Roman"/>
          <w:szCs w:val="21"/>
          <w:u w:val="single"/>
          <w:lang w:val="en-US" w:eastAsia="zh-CN"/>
        </w:rPr>
        <w:t>①数据不完整。</w:t>
      </w:r>
    </w:p>
    <w:p>
      <w:pPr>
        <w:numPr>
          <w:numId w:val="0"/>
        </w:numPr>
        <w:ind w:firstLine="420" w:firstLineChars="0"/>
        <w:jc w:val="left"/>
        <w:rPr>
          <w:rFonts w:hint="eastAsia" w:cs="Times New Roman"/>
          <w:szCs w:val="21"/>
          <w:lang w:val="en-US" w:eastAsia="zh-CN"/>
        </w:rPr>
      </w:pPr>
      <w:r>
        <w:rPr>
          <w:rFonts w:hint="eastAsia" w:cs="Times New Roman"/>
          <w:szCs w:val="21"/>
          <w:lang w:val="en-US" w:eastAsia="zh-CN"/>
        </w:rPr>
        <w:t>首先进行数据概览，并分析缺失值在行列上的集中分布，进而决定采用适合的方式进行处理（删除、填充...）。在本次实验中，缺失值主要存在于部分记录的部分属性中，缺失值较少，而且这些属性值大多无关后续的统计分析，故未对缺失值进行删除或填充。</w:t>
      </w:r>
    </w:p>
    <w:p>
      <w:pPr>
        <w:numPr>
          <w:numId w:val="0"/>
        </w:numPr>
        <w:ind w:firstLine="420" w:firstLineChars="0"/>
        <w:jc w:val="left"/>
        <w:rPr>
          <w:rFonts w:hint="eastAsia" w:cs="Times New Roman"/>
          <w:szCs w:val="21"/>
          <w:u w:val="single"/>
          <w:lang w:val="en-US" w:eastAsia="zh-CN"/>
        </w:rPr>
      </w:pPr>
      <w:r>
        <w:rPr>
          <w:rFonts w:hint="eastAsia" w:cs="Times New Roman"/>
          <w:szCs w:val="21"/>
          <w:u w:val="single"/>
          <w:lang w:val="en-US" w:eastAsia="zh-CN"/>
        </w:rPr>
        <w:t>②数值不匹配。</w:t>
      </w:r>
    </w:p>
    <w:p>
      <w:pPr>
        <w:numPr>
          <w:numId w:val="0"/>
        </w:numPr>
        <w:ind w:firstLine="420" w:firstLineChars="0"/>
        <w:jc w:val="left"/>
        <w:rPr>
          <w:rFonts w:hint="eastAsia" w:cs="Times New Roman"/>
          <w:szCs w:val="21"/>
          <w:lang w:val="en-US" w:eastAsia="zh-CN"/>
        </w:rPr>
      </w:pPr>
      <w:r>
        <w:rPr>
          <w:rFonts w:hint="eastAsia" w:cs="Times New Roman"/>
          <w:szCs w:val="21"/>
          <w:lang w:val="en-US" w:eastAsia="zh-CN"/>
        </w:rPr>
        <w:t>以专利主题分类号为例，它大致分为两类，一类带字母，一类不带字母而是纯数字，难以进行合并分析。故通过人工查询，将纯数字的分类号转化为带字母的分类号，实现数值类型的统一，利于后续的专利类型统计分析。</w:t>
      </w:r>
    </w:p>
    <w:p>
      <w:pPr>
        <w:numPr>
          <w:numId w:val="0"/>
        </w:numPr>
        <w:ind w:firstLine="420" w:firstLineChars="0"/>
        <w:jc w:val="left"/>
        <w:rPr>
          <w:rFonts w:hint="eastAsia" w:cs="Times New Roman"/>
          <w:szCs w:val="21"/>
          <w:u w:val="single"/>
          <w:lang w:val="en-US" w:eastAsia="zh-CN"/>
        </w:rPr>
      </w:pPr>
      <w:r>
        <w:rPr>
          <w:rFonts w:hint="eastAsia" w:cs="Times New Roman"/>
          <w:szCs w:val="21"/>
          <w:u w:val="single"/>
          <w:lang w:val="en-US" w:eastAsia="zh-CN"/>
        </w:rPr>
        <w:t>③数据重复。</w:t>
      </w:r>
    </w:p>
    <w:p>
      <w:pPr>
        <w:numPr>
          <w:numId w:val="0"/>
        </w:numPr>
        <w:ind w:firstLine="420" w:firstLineChars="0"/>
        <w:jc w:val="left"/>
        <w:rPr>
          <w:rFonts w:hint="default" w:cs="Times New Roman"/>
          <w:szCs w:val="21"/>
          <w:u w:val="none"/>
          <w:lang w:val="en-US" w:eastAsia="zh-CN"/>
        </w:rPr>
      </w:pPr>
      <w:r>
        <w:rPr>
          <w:rFonts w:hint="eastAsia" w:cs="Times New Roman"/>
          <w:szCs w:val="21"/>
          <w:u w:val="none"/>
          <w:lang w:val="en-US" w:eastAsia="zh-CN"/>
        </w:rPr>
        <w:t>数据集难免出现重复数据，因而需要时刻注意数据的去重。</w:t>
      </w:r>
    </w:p>
    <w:p>
      <w:pPr>
        <w:numPr>
          <w:numId w:val="0"/>
        </w:numPr>
        <w:ind w:firstLine="420" w:firstLineChars="0"/>
        <w:jc w:val="left"/>
        <w:rPr>
          <w:rFonts w:hint="default" w:cs="Times New Roman"/>
          <w:szCs w:val="21"/>
          <w:u w:val="single"/>
          <w:lang w:val="en-US" w:eastAsia="zh-CN"/>
        </w:rPr>
      </w:pPr>
      <w:r>
        <w:rPr>
          <w:rFonts w:hint="eastAsia" w:cs="Times New Roman"/>
          <w:szCs w:val="21"/>
          <w:u w:val="single"/>
          <w:lang w:val="en-US" w:eastAsia="zh-CN"/>
        </w:rPr>
        <w:t>④数据无意义</w:t>
      </w:r>
    </w:p>
    <w:p>
      <w:pPr>
        <w:numPr>
          <w:numId w:val="0"/>
        </w:numPr>
        <w:ind w:firstLine="420" w:firstLineChars="0"/>
        <w:jc w:val="left"/>
        <w:rPr>
          <w:rFonts w:hint="default" w:cs="Times New Roman"/>
          <w:szCs w:val="21"/>
          <w:u w:val="none"/>
          <w:lang w:val="en-US" w:eastAsia="zh-CN"/>
        </w:rPr>
      </w:pPr>
      <w:r>
        <w:rPr>
          <w:rFonts w:hint="eastAsia" w:cs="Times New Roman"/>
          <w:szCs w:val="21"/>
          <w:u w:val="none"/>
          <w:lang w:val="en-US" w:eastAsia="zh-CN"/>
        </w:rPr>
        <w:t>在数据合并时如果未能选择合理的合并方式，可能得到笛卡尔积的数据统计表，里面的很多记录都无实际意义，因而选定特定的连接列、选用合适的合并方式至关重要。</w:t>
      </w:r>
    </w:p>
    <w:p>
      <w:pPr>
        <w:numPr>
          <w:numId w:val="0"/>
        </w:numPr>
        <w:jc w:val="left"/>
        <w:rPr>
          <w:rFonts w:hint="default" w:cs="Times New Roman"/>
          <w:szCs w:val="21"/>
          <w:lang w:val="en-US" w:eastAsia="zh-CN"/>
        </w:rPr>
      </w:pPr>
    </w:p>
    <w:p>
      <w:pPr>
        <w:numPr>
          <w:numId w:val="0"/>
        </w:numPr>
        <w:jc w:val="left"/>
        <w:rPr>
          <w:rFonts w:hint="eastAsia" w:cs="Times New Roman"/>
          <w:b/>
          <w:bCs/>
          <w:szCs w:val="21"/>
          <w:lang w:val="en-US" w:eastAsia="zh-CN"/>
        </w:rPr>
      </w:pPr>
      <w:r>
        <w:rPr>
          <w:rFonts w:hint="eastAsia" w:cs="Times New Roman"/>
          <w:b/>
          <w:bCs/>
          <w:szCs w:val="21"/>
          <w:lang w:val="en-US" w:eastAsia="zh-CN"/>
        </w:rPr>
        <w:t>#数据清洗心得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cs="Times New Roman"/>
          <w:szCs w:val="21"/>
          <w:u w:val="none"/>
          <w:lang w:val="en-US" w:eastAsia="zh-CN"/>
        </w:rPr>
      </w:pPr>
      <w:r>
        <w:rPr>
          <w:rFonts w:hint="eastAsia" w:cs="Times New Roman"/>
          <w:szCs w:val="21"/>
          <w:u w:val="none"/>
          <w:lang w:val="en-US" w:eastAsia="zh-CN"/>
        </w:rPr>
        <w:t>①数据清洗往往伴随数据采集进行，是完整数据分析流程的靠前期的工作，也是较为关键的部分，重要性不言而喻。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cs="Times New Roman"/>
          <w:szCs w:val="21"/>
          <w:u w:val="none"/>
          <w:lang w:val="en-US" w:eastAsia="zh-CN"/>
        </w:rPr>
      </w:pPr>
      <w:r>
        <w:rPr>
          <w:rFonts w:hint="eastAsia" w:cs="Times New Roman"/>
          <w:szCs w:val="21"/>
          <w:u w:val="none"/>
          <w:lang w:val="en-US" w:eastAsia="zh-CN"/>
        </w:rPr>
        <w:t>②数据清洗较为繁琐，一方面需要考虑数据的外况，看数据结构是否合理、数据缺失值是否有碍数据分析、数据是否有重复；另一方面需要结合现实，考察数据记录、数据值是否有意义，考察数据的内涵。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cs="Times New Roman"/>
          <w:szCs w:val="21"/>
          <w:u w:val="none"/>
          <w:lang w:val="en-US" w:eastAsia="zh-CN"/>
        </w:rPr>
      </w:pPr>
      <w:r>
        <w:rPr>
          <w:rFonts w:hint="eastAsia" w:cs="Times New Roman"/>
          <w:szCs w:val="21"/>
          <w:u w:val="none"/>
          <w:lang w:val="en-US" w:eastAsia="zh-CN"/>
        </w:rPr>
        <w:t>③在数据清洗阶段充分利用可视化图表，一方面提高清洗的效率和准度，另一方面可以加深对数据集的认知，为后续的模型搭建与研究分析奠定基础。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 w:cs="Times New Roman"/>
          <w:szCs w:val="21"/>
          <w:u w:val="none"/>
          <w:lang w:val="en-US" w:eastAsia="zh-CN"/>
        </w:rPr>
      </w:pPr>
    </w:p>
    <w:p>
      <w:pPr>
        <w:rPr>
          <w:rFonts w:hint="eastAsia" w:cs="Times New Roman"/>
          <w:b/>
          <w:bCs/>
          <w:sz w:val="28"/>
          <w:szCs w:val="22"/>
          <w:lang w:val="en-US" w:eastAsia="zh-CN"/>
        </w:rPr>
      </w:pPr>
      <w:r>
        <w:rPr>
          <w:rFonts w:hint="eastAsia" w:cs="Times New Roman"/>
          <w:b/>
          <w:bCs/>
          <w:sz w:val="28"/>
          <w:szCs w:val="22"/>
          <w:lang w:val="en-US" w:eastAsia="zh-CN"/>
        </w:rPr>
        <w:t>【附录：实验结果】</w:t>
      </w:r>
    </w:p>
    <w:p>
      <w:pPr>
        <w:rPr>
          <w:rFonts w:hint="default" w:cs="Times New Roman"/>
          <w:b/>
          <w:bCs/>
          <w:color w:val="8FAADC" w:themeColor="accent1" w:themeTint="99"/>
          <w:sz w:val="24"/>
          <w:szCs w:val="21"/>
          <w:u w:val="single"/>
          <w:lang w:val="en-US" w:eastAsia="zh-CN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</w:pPr>
      <w:r>
        <w:rPr>
          <w:rFonts w:hint="eastAsia" w:cs="Times New Roman"/>
          <w:b/>
          <w:bCs/>
          <w:color w:val="8FAADC" w:themeColor="accent1" w:themeTint="99"/>
          <w:sz w:val="24"/>
          <w:szCs w:val="21"/>
          <w:u w:val="single"/>
          <w:lang w:val="en-US" w:eastAsia="zh-CN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  <w:t>图1：专利申请数区属分布条形图（1）</w:t>
      </w:r>
    </w:p>
    <w:p>
      <w:pPr>
        <w:rPr>
          <w:rFonts w:hint="eastAsia" w:cs="Times New Roman"/>
          <w:b/>
          <w:bCs/>
          <w:szCs w:val="21"/>
        </w:rPr>
      </w:pPr>
      <w:r>
        <w:drawing>
          <wp:inline distT="0" distB="0" distL="114300" distR="114300">
            <wp:extent cx="4572000" cy="2743200"/>
            <wp:effectExtent l="0" t="0" r="0" b="45720"/>
            <wp:docPr id="2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/>
    <w:p>
      <w:r>
        <w:rPr>
          <w:rFonts w:hint="eastAsia" w:cs="Times New Roman"/>
          <w:b/>
          <w:bCs/>
          <w:color w:val="8FAADC" w:themeColor="accent1" w:themeTint="99"/>
          <w:sz w:val="24"/>
          <w:szCs w:val="21"/>
          <w:u w:val="single"/>
          <w:lang w:val="en-US" w:eastAsia="zh-CN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  <w:t>图2：专利申请数区属分布条形图（降序）</w:t>
      </w:r>
    </w:p>
    <w:p>
      <w:r>
        <w:drawing>
          <wp:inline distT="0" distB="0" distL="114300" distR="114300">
            <wp:extent cx="4572000" cy="2743200"/>
            <wp:effectExtent l="9525" t="0" r="20955" b="51435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 w:cs="Times New Roman"/>
          <w:b/>
          <w:bCs/>
          <w:color w:val="8FAADC" w:themeColor="accent1" w:themeTint="99"/>
          <w:sz w:val="24"/>
          <w:szCs w:val="21"/>
          <w:u w:val="single"/>
          <w:lang w:val="en-US" w:eastAsia="zh-CN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  <w:t>图3：专利申请数区属分布饼状图（显示百分比，部分区属未组合）</w:t>
      </w:r>
    </w:p>
    <w:p>
      <w:r>
        <w:drawing>
          <wp:inline distT="0" distB="0" distL="114300" distR="114300">
            <wp:extent cx="5274310" cy="3009900"/>
            <wp:effectExtent l="4445" t="4445" r="9525" b="18415"/>
            <wp:docPr id="3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>
      <w:pPr>
        <w:rPr>
          <w:rFonts w:hint="eastAsia"/>
        </w:rPr>
      </w:pPr>
    </w:p>
    <w:p>
      <w:r>
        <w:rPr>
          <w:rFonts w:hint="eastAsia" w:cs="Times New Roman"/>
          <w:b/>
          <w:bCs/>
          <w:color w:val="8FAADC" w:themeColor="accent1" w:themeTint="99"/>
          <w:sz w:val="24"/>
          <w:szCs w:val="21"/>
          <w:u w:val="single"/>
          <w:lang w:val="en-US" w:eastAsia="zh-CN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  <w:t>图4：专利申请数区属分布饼状图（显示数量）</w:t>
      </w:r>
    </w:p>
    <w:p>
      <w:pPr>
        <w:rPr>
          <w:rFonts w:hint="eastAsia" w:cs="Times New Roman"/>
          <w:b/>
          <w:bCs/>
          <w:szCs w:val="21"/>
        </w:rPr>
      </w:pPr>
      <w:r>
        <w:drawing>
          <wp:inline distT="0" distB="0" distL="114300" distR="114300">
            <wp:extent cx="5272405" cy="2691765"/>
            <wp:effectExtent l="0" t="0" r="635" b="571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691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 w:cs="Times New Roman"/>
          <w:b/>
          <w:bCs/>
          <w:color w:val="8FAADC" w:themeColor="accent1" w:themeTint="99"/>
          <w:sz w:val="24"/>
          <w:szCs w:val="21"/>
          <w:u w:val="single"/>
          <w:lang w:val="en-US" w:eastAsia="zh-CN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  <w:t>图5：专利申请数区属分布饼状图（显示百分比）</w:t>
      </w:r>
    </w:p>
    <w:p>
      <w:r>
        <w:drawing>
          <wp:inline distT="0" distB="0" distL="114300" distR="114300">
            <wp:extent cx="4013200" cy="2534285"/>
            <wp:effectExtent l="4445" t="4445" r="5715" b="52070"/>
            <wp:docPr id="7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 w:cs="Times New Roman"/>
          <w:b/>
          <w:bCs/>
          <w:color w:val="8FAADC" w:themeColor="accent1" w:themeTint="99"/>
          <w:sz w:val="24"/>
          <w:szCs w:val="21"/>
          <w:u w:val="single"/>
          <w:lang w:val="en-US" w:eastAsia="zh-CN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  <w:t>图6：专利申请数区属分布条形图（部分区属汇总）</w:t>
      </w:r>
    </w:p>
    <w:p>
      <w:r>
        <w:drawing>
          <wp:inline distT="0" distB="0" distL="114300" distR="114300">
            <wp:extent cx="3070860" cy="1950720"/>
            <wp:effectExtent l="0" t="0" r="7620" b="45720"/>
            <wp:docPr id="6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/>
    <w:p/>
    <w:p>
      <w:r>
        <w:rPr>
          <w:rFonts w:hint="eastAsia" w:cs="Times New Roman"/>
          <w:b/>
          <w:bCs/>
          <w:color w:val="8FAADC" w:themeColor="accent1" w:themeTint="99"/>
          <w:sz w:val="24"/>
          <w:szCs w:val="21"/>
          <w:u w:val="single"/>
          <w:lang w:val="en-US" w:eastAsia="zh-CN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  <w:t>图7：专利申请月份统计条形图（部分区属汇总）</w:t>
      </w:r>
    </w:p>
    <w:p>
      <w:pPr>
        <w:rPr>
          <w:rFonts w:hint="eastAsia"/>
        </w:rPr>
      </w:pPr>
      <w:r>
        <w:drawing>
          <wp:inline distT="0" distB="0" distL="114300" distR="114300">
            <wp:extent cx="3741420" cy="2334260"/>
            <wp:effectExtent l="9525" t="0" r="13335" b="48895"/>
            <wp:docPr id="9" name="图表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/>
    <w:p>
      <w:r>
        <w:drawing>
          <wp:inline distT="0" distB="0" distL="114300" distR="114300">
            <wp:extent cx="2483485" cy="3987165"/>
            <wp:effectExtent l="0" t="0" r="635" b="5715"/>
            <wp:docPr id="16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83485" cy="3987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="宋体"/>
          <w:b/>
          <w:bCs/>
          <w:color w:val="A9D18E" w:themeColor="accent6" w:themeTint="99"/>
          <w:u w:val="single"/>
          <w:lang w:val="en-US" w:eastAsia="zh-CN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b/>
          <w:bCs/>
          <w:color w:val="A9D18E" w:themeColor="accent6" w:themeTint="99"/>
          <w:u w:val="single"/>
          <w:lang w:val="en-US" w:eastAsia="zh-CN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>表1：专利类型统计表</w:t>
      </w:r>
    </w:p>
    <w:p>
      <w:pPr>
        <w:rPr>
          <w:rFonts w:hint="eastAsia" w:cs="Times New Roman"/>
          <w:b/>
          <w:bCs/>
          <w:szCs w:val="21"/>
        </w:rPr>
      </w:pPr>
      <w:r>
        <w:drawing>
          <wp:inline distT="0" distB="0" distL="114300" distR="114300">
            <wp:extent cx="2616200" cy="3460115"/>
            <wp:effectExtent l="0" t="0" r="5080" b="14605"/>
            <wp:docPr id="17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16200" cy="3460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="宋体"/>
          <w:b/>
          <w:bCs/>
          <w:color w:val="A9D18E" w:themeColor="accent6" w:themeTint="99"/>
          <w:u w:val="single"/>
          <w:lang w:val="en-US" w:eastAsia="zh-CN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b/>
          <w:bCs/>
          <w:color w:val="A9D18E" w:themeColor="accent6" w:themeTint="99"/>
          <w:u w:val="single"/>
          <w:lang w:val="en-US" w:eastAsia="zh-CN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>表2：申请人类型统计表（数值）</w:t>
      </w:r>
    </w:p>
    <w:p/>
    <w:p/>
    <w:p>
      <w:pPr>
        <w:rPr>
          <w:rFonts w:hint="eastAsia"/>
        </w:rPr>
      </w:pPr>
    </w:p>
    <w:p>
      <w:pPr>
        <w:rPr>
          <w:rFonts w:hint="eastAsia" w:cs="Times New Roman"/>
          <w:b/>
          <w:bCs/>
          <w:szCs w:val="21"/>
        </w:rPr>
      </w:pPr>
      <w:r>
        <w:drawing>
          <wp:inline distT="0" distB="0" distL="114300" distR="114300">
            <wp:extent cx="2606040" cy="3992880"/>
            <wp:effectExtent l="0" t="0" r="0" b="0"/>
            <wp:docPr id="18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06040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cs="Times New Roman"/>
          <w:b/>
          <w:bCs/>
          <w:szCs w:val="21"/>
        </w:rPr>
      </w:pPr>
      <w:r>
        <w:rPr>
          <w:rFonts w:hint="eastAsia"/>
          <w:b/>
          <w:bCs/>
          <w:color w:val="A9D18E" w:themeColor="accent6" w:themeTint="99"/>
          <w:u w:val="single"/>
          <w:lang w:val="en-US" w:eastAsia="zh-CN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>表3：申请人类型统计表（横向百分比）</w:t>
      </w:r>
    </w:p>
    <w:p>
      <w:r>
        <w:drawing>
          <wp:inline distT="0" distB="0" distL="114300" distR="114300">
            <wp:extent cx="2350135" cy="3056890"/>
            <wp:effectExtent l="0" t="0" r="12065" b="6350"/>
            <wp:docPr id="19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50135" cy="3056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cs="Times New Roman"/>
          <w:b/>
          <w:bCs/>
          <w:szCs w:val="21"/>
        </w:rPr>
      </w:pPr>
      <w:r>
        <w:rPr>
          <w:rFonts w:hint="eastAsia"/>
          <w:b/>
          <w:bCs/>
          <w:color w:val="A9D18E" w:themeColor="accent6" w:themeTint="99"/>
          <w:u w:val="single"/>
          <w:lang w:val="en-US" w:eastAsia="zh-CN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>表4：申请人类型统计表（纵向百分比）</w:t>
      </w:r>
    </w:p>
    <w:p>
      <w:r>
        <w:drawing>
          <wp:inline distT="0" distB="0" distL="114300" distR="114300">
            <wp:extent cx="5270500" cy="1538605"/>
            <wp:effectExtent l="0" t="0" r="2540" b="63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538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  <w:b/>
          <w:bCs/>
          <w:color w:val="A9D18E" w:themeColor="accent6" w:themeTint="99"/>
          <w:u w:val="single"/>
          <w:lang w:val="en-US" w:eastAsia="zh-CN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>表5：专利分类统计表（数值）</w:t>
      </w:r>
    </w:p>
    <w:p>
      <w:r>
        <w:drawing>
          <wp:inline distT="0" distB="0" distL="114300" distR="114300">
            <wp:extent cx="5264150" cy="1507490"/>
            <wp:effectExtent l="0" t="0" r="8890" b="1270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1507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  <w:b/>
          <w:bCs/>
          <w:color w:val="A9D18E" w:themeColor="accent6" w:themeTint="99"/>
          <w:u w:val="single"/>
          <w:lang w:val="en-US" w:eastAsia="zh-CN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>表6：专利分类统计表（纵向百分比）</w:t>
      </w:r>
    </w:p>
    <w:p>
      <w:r>
        <w:drawing>
          <wp:inline distT="0" distB="0" distL="114300" distR="114300">
            <wp:extent cx="5273675" cy="1520825"/>
            <wp:effectExtent l="0" t="0" r="14605" b="3175"/>
            <wp:docPr id="1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52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b/>
          <w:bCs/>
          <w:color w:val="A9D18E" w:themeColor="accent6" w:themeTint="99"/>
          <w:u w:val="single"/>
          <w:lang w:val="en-US" w:eastAsia="zh-CN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>表7：专利分类统计表（横向百分比）</w:t>
      </w:r>
    </w:p>
    <w:p>
      <w:r>
        <w:drawing>
          <wp:inline distT="0" distB="0" distL="114300" distR="114300">
            <wp:extent cx="2456815" cy="2729865"/>
            <wp:effectExtent l="0" t="0" r="12065" b="13335"/>
            <wp:docPr id="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56815" cy="272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b/>
          <w:bCs/>
          <w:color w:val="A9D18E" w:themeColor="accent6" w:themeTint="99"/>
          <w:u w:val="single"/>
          <w:lang w:val="en-US" w:eastAsia="zh-CN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>表8：专利分类按区属统计表（1）</w:t>
      </w:r>
    </w:p>
    <w:p/>
    <w:p>
      <w:r>
        <w:drawing>
          <wp:inline distT="0" distB="0" distL="114300" distR="114300">
            <wp:extent cx="4987925" cy="1330325"/>
            <wp:effectExtent l="0" t="0" r="10795" b="10795"/>
            <wp:docPr id="1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87925" cy="133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  <w:b/>
          <w:bCs/>
          <w:color w:val="A9D18E" w:themeColor="accent6" w:themeTint="99"/>
          <w:u w:val="single"/>
          <w:lang w:val="en-US" w:eastAsia="zh-CN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>表9：专利分类按区属统计表（2）</w:t>
      </w:r>
    </w:p>
    <w:p/>
    <w:p>
      <w:r>
        <w:drawing>
          <wp:inline distT="0" distB="0" distL="114300" distR="114300">
            <wp:extent cx="5273675" cy="2303145"/>
            <wp:effectExtent l="0" t="0" r="14605" b="13335"/>
            <wp:docPr id="1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303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  <w:b/>
          <w:bCs/>
          <w:color w:val="A9D18E" w:themeColor="accent6" w:themeTint="99"/>
          <w:u w:val="single"/>
          <w:lang w:val="en-US" w:eastAsia="zh-CN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>表10：专利行业归属统计表</w:t>
      </w:r>
    </w:p>
    <w:p/>
    <w:p>
      <w:r>
        <w:drawing>
          <wp:inline distT="0" distB="0" distL="114300" distR="114300">
            <wp:extent cx="3771900" cy="2148840"/>
            <wp:effectExtent l="0" t="0" r="7620" b="0"/>
            <wp:docPr id="15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14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  <w:b/>
          <w:bCs/>
          <w:color w:val="A9D18E" w:themeColor="accent6" w:themeTint="99"/>
          <w:u w:val="single"/>
          <w:lang w:val="en-US" w:eastAsia="zh-CN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>表11：特定产业（电通信技术）统计表（数值+百分比）</w:t>
      </w:r>
    </w:p>
    <w:p/>
    <w:p>
      <w:pPr>
        <w:jc w:val="left"/>
        <w:rPr>
          <w:rFonts w:hint="eastAsia" w:cs="Times New Roman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15421C9"/>
    <w:multiLevelType w:val="singleLevel"/>
    <w:tmpl w:val="915421C9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064F7575"/>
    <w:multiLevelType w:val="singleLevel"/>
    <w:tmpl w:val="064F7575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24E5708A"/>
    <w:multiLevelType w:val="singleLevel"/>
    <w:tmpl w:val="24E5708A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3367A46C"/>
    <w:multiLevelType w:val="singleLevel"/>
    <w:tmpl w:val="3367A46C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C78"/>
    <w:rsid w:val="00070864"/>
    <w:rsid w:val="00263EA0"/>
    <w:rsid w:val="00285498"/>
    <w:rsid w:val="003A51DF"/>
    <w:rsid w:val="004833F6"/>
    <w:rsid w:val="004A76A9"/>
    <w:rsid w:val="00506821"/>
    <w:rsid w:val="005116DD"/>
    <w:rsid w:val="00711D6E"/>
    <w:rsid w:val="00734E76"/>
    <w:rsid w:val="008562A9"/>
    <w:rsid w:val="00871CC3"/>
    <w:rsid w:val="008F36E4"/>
    <w:rsid w:val="00926C78"/>
    <w:rsid w:val="00994B82"/>
    <w:rsid w:val="00B910B6"/>
    <w:rsid w:val="00B97FEB"/>
    <w:rsid w:val="00BC1EC7"/>
    <w:rsid w:val="00BD5D7D"/>
    <w:rsid w:val="00C95391"/>
    <w:rsid w:val="00D874A9"/>
    <w:rsid w:val="00DC4E33"/>
    <w:rsid w:val="00F10473"/>
    <w:rsid w:val="00F51DAB"/>
    <w:rsid w:val="00F700EB"/>
    <w:rsid w:val="089B5C18"/>
    <w:rsid w:val="12502601"/>
    <w:rsid w:val="30187E92"/>
    <w:rsid w:val="32AA0A83"/>
    <w:rsid w:val="34F73C72"/>
    <w:rsid w:val="37A8730C"/>
    <w:rsid w:val="38857DD9"/>
    <w:rsid w:val="4C255952"/>
    <w:rsid w:val="63DA7F7F"/>
    <w:rsid w:val="779139C0"/>
    <w:rsid w:val="78F90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宋体" w:cstheme="minorBidi"/>
      <w:kern w:val="2"/>
      <w:sz w:val="24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table" w:styleId="5">
    <w:name w:val="Table Grid"/>
    <w:basedOn w:val="4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7">
    <w:name w:val="List Paragraph"/>
    <w:basedOn w:val="1"/>
    <w:qFormat/>
    <w:uiPriority w:val="34"/>
    <w:pPr>
      <w:spacing w:line="240" w:lineRule="auto"/>
      <w:ind w:firstLine="420" w:firstLineChars="200"/>
    </w:pPr>
    <w:rPr>
      <w:rFonts w:asciiTheme="minorHAnsi" w:hAnsiTheme="minorHAnsi" w:eastAsiaTheme="minorEastAsia"/>
      <w:sz w:val="21"/>
    </w:rPr>
  </w:style>
  <w:style w:type="character" w:customStyle="1" w:styleId="8">
    <w:name w:val="页眉 字符"/>
    <w:basedOn w:val="6"/>
    <w:link w:val="3"/>
    <w:uiPriority w:val="99"/>
    <w:rPr>
      <w:rFonts w:ascii="Times New Roman" w:hAnsi="Times New Roman" w:eastAsia="宋体"/>
      <w:sz w:val="18"/>
      <w:szCs w:val="18"/>
    </w:rPr>
  </w:style>
  <w:style w:type="character" w:customStyle="1" w:styleId="9">
    <w:name w:val="页脚 字符"/>
    <w:basedOn w:val="6"/>
    <w:link w:val="2"/>
    <w:uiPriority w:val="99"/>
    <w:rPr>
      <w:rFonts w:ascii="Times New Roman" w:hAnsi="Times New Roman" w:eastAsia="宋体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hart" Target="charts/chart4.xml"/><Relationship Id="rId8" Type="http://schemas.openxmlformats.org/officeDocument/2006/relationships/image" Target="media/image2.png"/><Relationship Id="rId7" Type="http://schemas.openxmlformats.org/officeDocument/2006/relationships/chart" Target="charts/chart3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4" Type="http://schemas.openxmlformats.org/officeDocument/2006/relationships/fontTable" Target="fontTable.xml"/><Relationship Id="rId23" Type="http://schemas.openxmlformats.org/officeDocument/2006/relationships/numbering" Target="numbering.xml"/><Relationship Id="rId22" Type="http://schemas.openxmlformats.org/officeDocument/2006/relationships/customXml" Target="../customXml/item1.xml"/><Relationship Id="rId21" Type="http://schemas.openxmlformats.org/officeDocument/2006/relationships/image" Target="media/image12.png"/><Relationship Id="rId20" Type="http://schemas.openxmlformats.org/officeDocument/2006/relationships/image" Target="media/image11.png"/><Relationship Id="rId2" Type="http://schemas.openxmlformats.org/officeDocument/2006/relationships/settings" Target="settings.xml"/><Relationship Id="rId19" Type="http://schemas.openxmlformats.org/officeDocument/2006/relationships/image" Target="media/image10.png"/><Relationship Id="rId18" Type="http://schemas.openxmlformats.org/officeDocument/2006/relationships/image" Target="media/image9.png"/><Relationship Id="rId17" Type="http://schemas.openxmlformats.org/officeDocument/2006/relationships/image" Target="media/image8.png"/><Relationship Id="rId16" Type="http://schemas.openxmlformats.org/officeDocument/2006/relationships/image" Target="media/image7.png"/><Relationship Id="rId15" Type="http://schemas.openxmlformats.org/officeDocument/2006/relationships/image" Target="media/image6.png"/><Relationship Id="rId14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chart" Target="charts/chart6.xml"/><Relationship Id="rId10" Type="http://schemas.openxmlformats.org/officeDocument/2006/relationships/chart" Target="charts/chart5.xml"/><Relationship Id="rId1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5" Type="http://schemas.microsoft.com/office/2011/relationships/chartColorStyle" Target="colors5.xml"/><Relationship Id="rId4" Type="http://schemas.microsoft.com/office/2011/relationships/chartStyle" Target="style5.xml"/><Relationship Id="rId3" Type="http://schemas.openxmlformats.org/officeDocument/2006/relationships/image" Target="../media/image13.png"/><Relationship Id="rId2" Type="http://schemas.openxmlformats.org/officeDocument/2006/relationships/themeOverride" Target="../theme/themeOverride5.xml"/><Relationship Id="rId1" Type="http://schemas.openxmlformats.org/officeDocument/2006/relationships/oleObject" Target="file:///E:\Desktop\Week%2011_&#25968;&#25454;&#25972;&#29702;&#20316;&#19994;&#25968;&#25454;%20(1)\&#19987;&#21033;&#28165;&#27927;&#20316;&#19994;.xlsx" TargetMode="External"/></Relationships>
</file>

<file path=word/charts/_rels/chart2.xml.rels><?xml version="1.0" encoding="UTF-8" standalone="yes"?>
<Relationships xmlns="http://schemas.openxmlformats.org/package/2006/relationships"><Relationship Id="rId5" Type="http://schemas.microsoft.com/office/2011/relationships/chartColorStyle" Target="colors4.xml"/><Relationship Id="rId4" Type="http://schemas.microsoft.com/office/2011/relationships/chartStyle" Target="style4.xml"/><Relationship Id="rId3" Type="http://schemas.openxmlformats.org/officeDocument/2006/relationships/image" Target="../media/image14.png"/><Relationship Id="rId2" Type="http://schemas.openxmlformats.org/officeDocument/2006/relationships/themeOverride" Target="../theme/themeOverride4.xml"/><Relationship Id="rId1" Type="http://schemas.openxmlformats.org/officeDocument/2006/relationships/oleObject" Target="file:///E:\Desktop\Week%2011_&#25968;&#25454;&#25972;&#29702;&#20316;&#19994;&#25968;&#25454;%20(1)\&#19987;&#21033;&#28165;&#27927;&#20316;&#19994;.xlsx" TargetMode="External"/></Relationships>
</file>

<file path=word/charts/_rels/chart3.xml.rels><?xml version="1.0" encoding="UTF-8" standalone="yes"?>
<Relationships xmlns="http://schemas.openxmlformats.org/package/2006/relationships"><Relationship Id="rId4" Type="http://schemas.microsoft.com/office/2011/relationships/chartColorStyle" Target="colors2.xml"/><Relationship Id="rId3" Type="http://schemas.microsoft.com/office/2011/relationships/chartStyle" Target="style2.xml"/><Relationship Id="rId2" Type="http://schemas.openxmlformats.org/officeDocument/2006/relationships/themeOverride" Target="../theme/themeOverride2.xml"/><Relationship Id="rId1" Type="http://schemas.openxmlformats.org/officeDocument/2006/relationships/oleObject" Target="file:///E:\Desktop\Week%2011_&#25968;&#25454;&#25972;&#29702;&#20316;&#19994;&#25968;&#25454;%20(1)\&#19987;&#21033;&#28165;&#27927;&#20316;&#19994;.xlsx" TargetMode="External"/></Relationships>
</file>

<file path=word/charts/_rels/chart4.xml.rels><?xml version="1.0" encoding="UTF-8" standalone="yes"?>
<Relationships xmlns="http://schemas.openxmlformats.org/package/2006/relationships"><Relationship Id="rId4" Type="http://schemas.microsoft.com/office/2011/relationships/chartColorStyle" Target="colors3.xml"/><Relationship Id="rId3" Type="http://schemas.microsoft.com/office/2011/relationships/chartStyle" Target="style3.xml"/><Relationship Id="rId2" Type="http://schemas.openxmlformats.org/officeDocument/2006/relationships/themeOverride" Target="../theme/themeOverride3.xml"/><Relationship Id="rId1" Type="http://schemas.openxmlformats.org/officeDocument/2006/relationships/oleObject" Target="file:///E:\Desktop\Week%2011_&#25968;&#25454;&#25972;&#29702;&#20316;&#19994;&#25968;&#25454;%20(1)\&#19987;&#21033;&#28165;&#27927;&#20316;&#19994;.xlsx" TargetMode="External"/></Relationships>
</file>

<file path=word/charts/_rels/chart5.xml.rels><?xml version="1.0" encoding="UTF-8" standalone="yes"?>
<Relationships xmlns="http://schemas.openxmlformats.org/package/2006/relationships"><Relationship Id="rId5" Type="http://schemas.microsoft.com/office/2011/relationships/chartColorStyle" Target="colors1.xml"/><Relationship Id="rId4" Type="http://schemas.microsoft.com/office/2011/relationships/chartStyle" Target="style1.xml"/><Relationship Id="rId3" Type="http://schemas.openxmlformats.org/officeDocument/2006/relationships/image" Target="../media/image13.png"/><Relationship Id="rId2" Type="http://schemas.openxmlformats.org/officeDocument/2006/relationships/themeOverride" Target="../theme/themeOverride1.xml"/><Relationship Id="rId1" Type="http://schemas.openxmlformats.org/officeDocument/2006/relationships/oleObject" Target="file:///E:\Desktop\Week%2011_&#25968;&#25454;&#25972;&#29702;&#20316;&#19994;&#25968;&#25454;%20(1)\&#19987;&#21033;&#28165;&#27927;&#20316;&#19994;.xlsx" TargetMode="External"/></Relationships>
</file>

<file path=word/charts/_rels/chart6.xml.rels><?xml version="1.0" encoding="UTF-8" standalone="yes"?>
<Relationships xmlns="http://schemas.openxmlformats.org/package/2006/relationships"><Relationship Id="rId5" Type="http://schemas.microsoft.com/office/2011/relationships/chartColorStyle" Target="colors6.xml"/><Relationship Id="rId4" Type="http://schemas.microsoft.com/office/2011/relationships/chartStyle" Target="style6.xml"/><Relationship Id="rId3" Type="http://schemas.openxmlformats.org/officeDocument/2006/relationships/image" Target="../media/image14.png"/><Relationship Id="rId2" Type="http://schemas.openxmlformats.org/officeDocument/2006/relationships/themeOverride" Target="../theme/themeOverride6.xml"/><Relationship Id="rId1" Type="http://schemas.openxmlformats.org/officeDocument/2006/relationships/oleObject" Target="file:///E:\Desktop\Week%2011_&#25968;&#25454;&#25972;&#29702;&#20316;&#19994;&#25968;&#25454;%20(1)\&#19987;&#21033;&#28165;&#27927;&#20316;&#19994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pivotSource>
    <c:name>[专利清洗作业.xlsx]Sheet1!数据透视表1</c:name>
    <c:fmtId val="-1"/>
  </c:pivotSource>
  <c:chart>
    <c:title>
      <c:tx>
        <c:rich>
          <a:bodyPr rot="0" spcFirstLastPara="0" vertOverflow="ellipsis" vert="horz" wrap="square" anchor="ctr" anchorCtr="1" forceAA="0"/>
          <a:lstStyle/>
          <a:p>
            <a:pPr defTabSz="914400">
              <a:defRPr lang="zh-CN" sz="1400" b="0" i="0" u="none" strike="noStrike" kern="1200" spc="0" baseline="0">
                <a:solidFill>
                  <a:schemeClr val="bg1"/>
                </a:solidFill>
                <a:latin typeface="微软雅黑" panose="020B0503020204020204" pitchFamily="34" charset="-122"/>
                <a:ea typeface="微软雅黑" panose="020B0503020204020204" pitchFamily="34" charset="-122"/>
                <a:cs typeface="微软雅黑" panose="020B0503020204020204" pitchFamily="34" charset="-122"/>
                <a:sym typeface="微软雅黑" panose="020B0503020204020204" pitchFamily="34" charset="-122"/>
              </a:defRPr>
            </a:pPr>
            <a:r>
              <a:t>汇总</a:t>
            </a:r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barChart>
        <c:barDir val="col"/>
        <c:grouping val="clustered"/>
        <c:varyColors val="0"/>
        <c:ser>
          <c:idx val="1"/>
          <c:order val="0"/>
          <c:tx>
            <c:strRef>
              <c:f>[专利清洗作业.xlsx]Sheet1!$B$3</c:f>
              <c:strCache>
                <c:ptCount val="1"/>
                <c:pt idx="0">
                  <c:v>汇总</c:v>
                </c:pt>
              </c:strCache>
            </c:strRef>
          </c:tx>
          <c:spPr>
            <a:blipFill rotWithShape="1">
              <a:blip xmlns:r="http://schemas.openxmlformats.org/officeDocument/2006/relationships" r:embed="rId3"/>
              <a:stretch>
                <a:fillRect/>
              </a:stretch>
            </a:blipFill>
            <a:ln>
              <a:noFill/>
            </a:ln>
            <a:effectLst/>
          </c:spPr>
          <c:invertIfNegative val="0"/>
          <c:dLbls>
            <c:dLbl>
              <c:idx val="0"/>
              <c:delete val="1"/>
            </c:dLbl>
            <c:dLbl>
              <c:idx val="1"/>
              <c:delete val="1"/>
            </c:dLbl>
            <c:dLbl>
              <c:idx val="2"/>
              <c:delete val="1"/>
            </c:dLbl>
            <c:dLbl>
              <c:idx val="3"/>
              <c:delete val="1"/>
            </c:dLbl>
            <c:dLbl>
              <c:idx val="4"/>
              <c:delete val="1"/>
            </c:dLbl>
            <c:dLbl>
              <c:idx val="5"/>
              <c:delete val="1"/>
            </c:dLbl>
            <c:dLbl>
              <c:idx val="6"/>
              <c:delete val="1"/>
            </c:dLbl>
            <c:dLbl>
              <c:idx val="7"/>
              <c:delete val="1"/>
            </c:dLbl>
            <c:dLbl>
              <c:idx val="8"/>
              <c:delete val="1"/>
            </c:dLbl>
            <c:dLbl>
              <c:idx val="9"/>
              <c:delete val="1"/>
            </c:dLbl>
            <c:dLbl>
              <c:idx val="10"/>
              <c:delete val="1"/>
            </c:dLbl>
            <c:dLbl>
              <c:idx val="11"/>
              <c:delete val="1"/>
            </c:dLbl>
            <c:dLbl>
              <c:idx val="12"/>
              <c:delete val="1"/>
            </c:dLbl>
            <c:dLbl>
              <c:idx val="13"/>
              <c:delete val="1"/>
            </c:dLbl>
            <c:dLbl>
              <c:idx val="14"/>
              <c:delete val="1"/>
            </c:dLbl>
            <c:dLbl>
              <c:idx val="15"/>
              <c:delete val="1"/>
            </c:dLbl>
            <c:dLbl>
              <c:idx val="16"/>
              <c:delete val="1"/>
            </c:dLbl>
            <c:dLbl>
              <c:idx val="17"/>
              <c:delete val="1"/>
            </c:dLbl>
            <c:dLbl>
              <c:idx val="18"/>
              <c:layout/>
              <c:dLblPos val="outEnd"/>
              <c:showLegendKey val="0"/>
              <c:showVal val="1"/>
              <c:showCatName val="0"/>
              <c:showSerName val="1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numFmt formatCode="General" sourceLinked="1"/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900" b="0" i="0" u="none" strike="noStrike" kern="1200" baseline="0">
                    <a:solidFill>
                      <a:schemeClr val="bg1"/>
                    </a:solidFill>
                    <a:latin typeface="微软雅黑" panose="020B0503020204020204" pitchFamily="34" charset="-122"/>
                    <a:ea typeface="微软雅黑" panose="020B0503020204020204" pitchFamily="34" charset="-122"/>
                    <a:cs typeface="微软雅黑" panose="020B0503020204020204" pitchFamily="34" charset="-122"/>
                    <a:sym typeface="微软雅黑" panose="020B0503020204020204" pitchFamily="34" charset="-122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0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[专利清洗作业.xlsx]Sheet1!$A$4:$A$23</c:f>
              <c:strCache>
                <c:ptCount val="19"/>
                <c:pt idx="0">
                  <c:v>高淳区</c:v>
                </c:pt>
                <c:pt idx="1">
                  <c:v>鼓楼区</c:v>
                </c:pt>
                <c:pt idx="2">
                  <c:v>建邺区</c:v>
                </c:pt>
                <c:pt idx="3">
                  <c:v>江宁区</c:v>
                </c:pt>
                <c:pt idx="4">
                  <c:v>江宁区(江开)</c:v>
                </c:pt>
                <c:pt idx="5">
                  <c:v>溧水区</c:v>
                </c:pt>
                <c:pt idx="6">
                  <c:v>六合区</c:v>
                </c:pt>
                <c:pt idx="7">
                  <c:v>六合区(化工园)</c:v>
                </c:pt>
                <c:pt idx="8">
                  <c:v>六合区(江北)</c:v>
                </c:pt>
                <c:pt idx="9">
                  <c:v>浦口区</c:v>
                </c:pt>
                <c:pt idx="10">
                  <c:v>浦口区(高新)</c:v>
                </c:pt>
                <c:pt idx="11">
                  <c:v>浦口区(江北)</c:v>
                </c:pt>
                <c:pt idx="12">
                  <c:v>栖霞区</c:v>
                </c:pt>
                <c:pt idx="13">
                  <c:v>栖霞区(新港)</c:v>
                </c:pt>
                <c:pt idx="14">
                  <c:v>栖霞区栖霞区(新港)</c:v>
                </c:pt>
                <c:pt idx="15">
                  <c:v>秦淮区</c:v>
                </c:pt>
                <c:pt idx="16">
                  <c:v>玄武区</c:v>
                </c:pt>
                <c:pt idx="17">
                  <c:v>雨花台区</c:v>
                </c:pt>
                <c:pt idx="18">
                  <c:v>(空白)</c:v>
                </c:pt>
              </c:strCache>
            </c:strRef>
          </c:cat>
          <c:val>
            <c:numRef>
              <c:f>[专利清洗作业.xlsx]Sheet1!$B$4:$B$23</c:f>
              <c:numCache>
                <c:formatCode>General</c:formatCode>
                <c:ptCount val="19"/>
                <c:pt idx="0">
                  <c:v>2569</c:v>
                </c:pt>
                <c:pt idx="1">
                  <c:v>6640</c:v>
                </c:pt>
                <c:pt idx="2">
                  <c:v>3959</c:v>
                </c:pt>
                <c:pt idx="3">
                  <c:v>17386</c:v>
                </c:pt>
                <c:pt idx="4">
                  <c:v>1914</c:v>
                </c:pt>
                <c:pt idx="5">
                  <c:v>5040</c:v>
                </c:pt>
                <c:pt idx="6">
                  <c:v>1601</c:v>
                </c:pt>
                <c:pt idx="7">
                  <c:v>841</c:v>
                </c:pt>
                <c:pt idx="8">
                  <c:v>851</c:v>
                </c:pt>
                <c:pt idx="9">
                  <c:v>2919</c:v>
                </c:pt>
                <c:pt idx="10">
                  <c:v>2639</c:v>
                </c:pt>
                <c:pt idx="11">
                  <c:v>1604</c:v>
                </c:pt>
                <c:pt idx="12">
                  <c:v>5233</c:v>
                </c:pt>
                <c:pt idx="13">
                  <c:v>1903</c:v>
                </c:pt>
                <c:pt idx="14">
                  <c:v>1</c:v>
                </c:pt>
                <c:pt idx="15">
                  <c:v>6232</c:v>
                </c:pt>
                <c:pt idx="16">
                  <c:v>8458</c:v>
                </c:pt>
                <c:pt idx="17">
                  <c:v>5616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0"/>
        <c:axId val="949779445"/>
        <c:axId val="688961531"/>
      </c:barChart>
      <c:catAx>
        <c:axId val="949779445"/>
        <c:scaling>
          <c:orientation val="minMax"/>
        </c:scaling>
        <c:delete val="0"/>
        <c:axPos val="b"/>
        <c:numFmt formatCode="General" sourceLinked="0"/>
        <c:majorTickMark val="in"/>
        <c:minorTickMark val="out"/>
        <c:tickLblPos val="nextTo"/>
        <c:spPr>
          <a:noFill/>
          <a:ln w="19050" cap="flat" cmpd="sng" algn="ctr">
            <a:solidFill>
              <a:srgbClr val="7678CE"/>
            </a:solidFill>
            <a:prstDash val="solid"/>
            <a:round/>
          </a:ln>
          <a:effectLst/>
        </c:spPr>
        <c:txPr>
          <a:bodyPr rot="-60000000" spcFirstLastPara="0" vertOverflow="ellipsis" vert="horz" wrap="square" anchor="ctr" anchorCtr="1" forceAA="0"/>
          <a:lstStyle/>
          <a:p>
            <a:pPr>
              <a:defRPr lang="zh-CN" sz="900" b="0" i="0" u="none" strike="noStrike" kern="1200" baseline="0">
                <a:solidFill>
                  <a:schemeClr val="bg1"/>
                </a:solidFill>
                <a:latin typeface="微软雅黑" panose="020B0503020204020204" pitchFamily="34" charset="-122"/>
                <a:ea typeface="微软雅黑" panose="020B0503020204020204" pitchFamily="34" charset="-122"/>
                <a:cs typeface="微软雅黑" panose="020B0503020204020204" pitchFamily="34" charset="-122"/>
                <a:sym typeface="微软雅黑" panose="020B0503020204020204" pitchFamily="34" charset="-122"/>
              </a:defRPr>
            </a:pPr>
          </a:p>
        </c:txPr>
        <c:crossAx val="688961531"/>
        <c:crosses val="autoZero"/>
        <c:auto val="1"/>
        <c:lblAlgn val="ctr"/>
        <c:lblOffset val="100"/>
        <c:noMultiLvlLbl val="0"/>
      </c:catAx>
      <c:valAx>
        <c:axId val="68896153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rgbClr val="1D1D7E"/>
              </a:solidFill>
              <a:round/>
            </a:ln>
            <a:effectLst/>
          </c:spPr>
        </c:majorGridlines>
        <c:numFmt formatCode="#,##0_);[Red]\(#,##0\)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 forceAA="0"/>
          <a:lstStyle/>
          <a:p>
            <a:pPr>
              <a:defRPr lang="zh-CN" sz="900" b="0" i="0" u="none" strike="noStrike" kern="1200" baseline="0">
                <a:solidFill>
                  <a:schemeClr val="bg1"/>
                </a:solidFill>
                <a:latin typeface="微软雅黑" panose="020B0503020204020204" pitchFamily="34" charset="-122"/>
                <a:ea typeface="微软雅黑" panose="020B0503020204020204" pitchFamily="34" charset="-122"/>
                <a:cs typeface="微软雅黑" panose="020B0503020204020204" pitchFamily="34" charset="-122"/>
                <a:sym typeface="微软雅黑" panose="020B0503020204020204" pitchFamily="34" charset="-122"/>
              </a:defRPr>
            </a:pPr>
          </a:p>
        </c:txPr>
        <c:crossAx val="949779445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rgbClr val="100F3F"/>
    </a:solidFill>
    <a:ln w="9525" cap="flat" cmpd="sng" algn="ctr">
      <a:noFill/>
      <a:round/>
    </a:ln>
    <a:effectLst>
      <a:outerShdw blurRad="63500" dist="37357" dir="2700000" sx="0" sy="0" rotWithShape="0">
        <a:scrgbClr r="0" g="0" b="0"/>
      </a:outerShdw>
    </a:effectLst>
  </c:spPr>
  <c:txPr>
    <a:bodyPr/>
    <a:lstStyle/>
    <a:p>
      <a:pPr>
        <a:defRPr lang="zh-CN">
          <a:solidFill>
            <a:schemeClr val="bg1"/>
          </a:solidFill>
          <a:latin typeface="微软雅黑" panose="020B0503020204020204" pitchFamily="34" charset="-122"/>
          <a:ea typeface="微软雅黑" panose="020B0503020204020204" pitchFamily="34" charset="-122"/>
          <a:cs typeface="微软雅黑" panose="020B0503020204020204" pitchFamily="34" charset="-122"/>
          <a:sym typeface="微软雅黑" panose="020B0503020204020204" pitchFamily="34" charset="-122"/>
        </a:defRPr>
      </a:pPr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pivotSource>
    <c:name>[专利清洗作业.xlsx]Sheet1!数据透视表1</c:name>
    <c:fmtId val="-1"/>
  </c:pivotSource>
  <c:chart>
    <c:title>
      <c:tx>
        <c:rich>
          <a:bodyPr rot="0" spcFirstLastPara="0" vertOverflow="ellipsis" vert="horz" wrap="square" anchor="ctr" anchorCtr="1" forceAA="0"/>
          <a:lstStyle/>
          <a:p>
            <a:pPr defTabSz="914400">
              <a:defRPr lang="zh-CN" sz="1400" b="0" i="0" u="none" strike="noStrike" kern="1200" spc="0" baseline="0">
                <a:solidFill>
                  <a:schemeClr val="bg1">
                    <a:lumMod val="95000"/>
                  </a:schemeClr>
                </a:solidFill>
                <a:latin typeface="微软雅黑 Light" panose="020B0502040204020203" charset="-122"/>
                <a:ea typeface="微软雅黑 Light" panose="020B0502040204020203" charset="-122"/>
                <a:cs typeface="微软雅黑 Light" panose="020B0502040204020203" charset="-122"/>
                <a:sym typeface="微软雅黑 Light" panose="020B0502040204020203" charset="-122"/>
              </a:defRPr>
            </a:pPr>
            <a:r>
              <a:t>汇总</a:t>
            </a:r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[专利清洗作业.xlsx]Sheet1!$B$3</c:f>
              <c:strCache>
                <c:ptCount val="1"/>
                <c:pt idx="0">
                  <c:v>汇总</c:v>
                </c:pt>
              </c:strCache>
            </c:strRef>
          </c:tx>
          <c:spPr>
            <a:blipFill rotWithShape="1">
              <a:blip xmlns:r="http://schemas.openxmlformats.org/officeDocument/2006/relationships" r:embed="rId3"/>
              <a:stretch>
                <a:fillRect/>
              </a:stretch>
            </a:blipFill>
            <a:ln>
              <a:noFill/>
            </a:ln>
            <a:effectLst>
              <a:outerShdw blurRad="50800" dist="38100" dir="2700000" algn="tl" rotWithShape="0">
                <a:prstClr val="black">
                  <a:alpha val="40000"/>
                </a:prstClr>
              </a:outerShdw>
            </a:effectLst>
          </c:spPr>
          <c:invertIfNegative val="0"/>
          <c:dLbls>
            <c:delete val="1"/>
          </c:dLbls>
          <c:cat>
            <c:strRef>
              <c:f>[专利清洗作业.xlsx]Sheet1!$A$4:$A$23</c:f>
              <c:strCache>
                <c:ptCount val="19"/>
                <c:pt idx="0">
                  <c:v>江宁区</c:v>
                </c:pt>
                <c:pt idx="1">
                  <c:v>玄武区</c:v>
                </c:pt>
                <c:pt idx="2">
                  <c:v>鼓楼区</c:v>
                </c:pt>
                <c:pt idx="3">
                  <c:v>秦淮区</c:v>
                </c:pt>
                <c:pt idx="4">
                  <c:v>雨花台区</c:v>
                </c:pt>
                <c:pt idx="5">
                  <c:v>栖霞区</c:v>
                </c:pt>
                <c:pt idx="6">
                  <c:v>溧水区</c:v>
                </c:pt>
                <c:pt idx="7">
                  <c:v>建邺区</c:v>
                </c:pt>
                <c:pt idx="8">
                  <c:v>浦口区</c:v>
                </c:pt>
                <c:pt idx="9">
                  <c:v>浦口区(高新)</c:v>
                </c:pt>
                <c:pt idx="10">
                  <c:v>高淳区</c:v>
                </c:pt>
                <c:pt idx="11">
                  <c:v>江宁区(江开)</c:v>
                </c:pt>
                <c:pt idx="12">
                  <c:v>栖霞区(新港)</c:v>
                </c:pt>
                <c:pt idx="13">
                  <c:v>浦口区(江北)</c:v>
                </c:pt>
                <c:pt idx="14">
                  <c:v>六合区</c:v>
                </c:pt>
                <c:pt idx="15">
                  <c:v>六合区(江北)</c:v>
                </c:pt>
                <c:pt idx="16">
                  <c:v>六合区(化工园)</c:v>
                </c:pt>
                <c:pt idx="17">
                  <c:v>栖霞区栖霞区(新港)</c:v>
                </c:pt>
                <c:pt idx="18">
                  <c:v>(空白)</c:v>
                </c:pt>
              </c:strCache>
            </c:strRef>
          </c:cat>
          <c:val>
            <c:numRef>
              <c:f>[专利清洗作业.xlsx]Sheet1!$B$4:$B$23</c:f>
              <c:numCache>
                <c:formatCode>General</c:formatCode>
                <c:ptCount val="19"/>
                <c:pt idx="0">
                  <c:v>17386</c:v>
                </c:pt>
                <c:pt idx="1">
                  <c:v>8458</c:v>
                </c:pt>
                <c:pt idx="2">
                  <c:v>6640</c:v>
                </c:pt>
                <c:pt idx="3">
                  <c:v>6232</c:v>
                </c:pt>
                <c:pt idx="4">
                  <c:v>5616</c:v>
                </c:pt>
                <c:pt idx="5">
                  <c:v>5233</c:v>
                </c:pt>
                <c:pt idx="6">
                  <c:v>5040</c:v>
                </c:pt>
                <c:pt idx="7">
                  <c:v>3959</c:v>
                </c:pt>
                <c:pt idx="8">
                  <c:v>2919</c:v>
                </c:pt>
                <c:pt idx="9">
                  <c:v>2639</c:v>
                </c:pt>
                <c:pt idx="10">
                  <c:v>2569</c:v>
                </c:pt>
                <c:pt idx="11">
                  <c:v>1914</c:v>
                </c:pt>
                <c:pt idx="12">
                  <c:v>1903</c:v>
                </c:pt>
                <c:pt idx="13">
                  <c:v>1604</c:v>
                </c:pt>
                <c:pt idx="14">
                  <c:v>1601</c:v>
                </c:pt>
                <c:pt idx="15">
                  <c:v>851</c:v>
                </c:pt>
                <c:pt idx="16">
                  <c:v>841</c:v>
                </c:pt>
                <c:pt idx="17">
                  <c:v>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0"/>
        <c:axId val="949779445"/>
        <c:axId val="688961531"/>
      </c:barChart>
      <c:catAx>
        <c:axId val="949779445"/>
        <c:scaling>
          <c:orientation val="minMax"/>
        </c:scaling>
        <c:delete val="0"/>
        <c:axPos val="l"/>
        <c:numFmt formatCode="General" sourceLinked="0"/>
        <c:majorTickMark val="none"/>
        <c:minorTickMark val="none"/>
        <c:tickLblPos val="nextTo"/>
        <c:spPr>
          <a:noFill/>
          <a:ln w="3175" cap="flat" cmpd="sng" algn="ctr">
            <a:solidFill>
              <a:schemeClr val="tx1">
                <a:lumMod val="15000"/>
                <a:lumOff val="85000"/>
                <a:alpha val="18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 forceAA="0"/>
          <a:lstStyle/>
          <a:p>
            <a:pPr>
              <a:defRPr lang="zh-CN" sz="1000" b="0" i="0" u="none" strike="noStrike" kern="1200" baseline="0">
                <a:solidFill>
                  <a:schemeClr val="bg1">
                    <a:lumMod val="95000"/>
                  </a:schemeClr>
                </a:solidFill>
                <a:latin typeface="微软雅黑 Light" panose="020B0502040204020203" charset="-122"/>
                <a:ea typeface="微软雅黑 Light" panose="020B0502040204020203" charset="-122"/>
                <a:cs typeface="微软雅黑 Light" panose="020B0502040204020203" charset="-122"/>
                <a:sym typeface="微软雅黑 Light" panose="020B0502040204020203" charset="-122"/>
              </a:defRPr>
            </a:pPr>
          </a:p>
        </c:txPr>
        <c:crossAx val="688961531"/>
        <c:crosses val="autoZero"/>
        <c:auto val="1"/>
        <c:lblAlgn val="ctr"/>
        <c:lblOffset val="100"/>
        <c:noMultiLvlLbl val="0"/>
      </c:catAx>
      <c:valAx>
        <c:axId val="68896153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 forceAA="0"/>
          <a:lstStyle/>
          <a:p>
            <a:pPr>
              <a:defRPr lang="zh-CN" sz="800" b="0" i="0" u="none" strike="noStrike" kern="1200" baseline="0">
                <a:solidFill>
                  <a:schemeClr val="bg1">
                    <a:lumMod val="95000"/>
                  </a:schemeClr>
                </a:solidFill>
                <a:latin typeface="微软雅黑 Light" panose="020B0502040204020203" charset="-122"/>
                <a:ea typeface="微软雅黑 Light" panose="020B0502040204020203" charset="-122"/>
                <a:cs typeface="微软雅黑 Light" panose="020B0502040204020203" charset="-122"/>
                <a:sym typeface="微软雅黑 Light" panose="020B0502040204020203" charset="-122"/>
              </a:defRPr>
            </a:pPr>
          </a:p>
        </c:txPr>
        <c:crossAx val="94977944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 forceAA="0"/>
        <a:lstStyle/>
        <a:p>
          <a:pPr>
            <a:defRPr lang="zh-CN" sz="900" b="0" i="0" u="none" strike="noStrike" kern="1200" baseline="0">
              <a:solidFill>
                <a:schemeClr val="bg1">
                  <a:lumMod val="95000"/>
                </a:schemeClr>
              </a:solidFill>
              <a:latin typeface="微软雅黑 Light" panose="020B0502040204020203" charset="-122"/>
              <a:ea typeface="微软雅黑 Light" panose="020B0502040204020203" charset="-122"/>
              <a:cs typeface="微软雅黑 Light" panose="020B0502040204020203" charset="-122"/>
              <a:sym typeface="微软雅黑 Light" panose="020B0502040204020203" charset="-122"/>
            </a:defRPr>
          </a:pPr>
        </a:p>
      </c:txPr>
    </c:legend>
    <c:plotVisOnly val="1"/>
    <c:dispBlanksAs val="gap"/>
    <c:showDLblsOverMax val="0"/>
  </c:chart>
  <c:spPr>
    <a:gradFill>
      <a:gsLst>
        <a:gs pos="0">
          <a:srgbClr val="21375A"/>
        </a:gs>
        <a:gs pos="0">
          <a:srgbClr val="27282C"/>
        </a:gs>
        <a:gs pos="62000">
          <a:srgbClr val="27303F"/>
        </a:gs>
        <a:gs pos="84000">
          <a:srgbClr val="2D3D54"/>
        </a:gs>
        <a:gs pos="100000">
          <a:srgbClr val="28272D"/>
        </a:gs>
      </a:gsLst>
      <a:lin ang="10800000" scaled="0"/>
    </a:gradFill>
    <a:ln w="19050" cap="flat" cmpd="sng" algn="ctr">
      <a:solidFill>
        <a:schemeClr val="bg1"/>
      </a:solidFill>
      <a:round/>
    </a:ln>
    <a:effectLst>
      <a:outerShdw blurRad="63500" dist="37357" dir="2700000" sx="0" sy="0" rotWithShape="0">
        <a:scrgbClr r="0" g="0" b="0"/>
      </a:outerShdw>
    </a:effectLst>
  </c:spPr>
  <c:txPr>
    <a:bodyPr/>
    <a:lstStyle/>
    <a:p>
      <a:pPr>
        <a:defRPr lang="zh-CN">
          <a:solidFill>
            <a:schemeClr val="bg1">
              <a:lumMod val="95000"/>
            </a:schemeClr>
          </a:solidFill>
          <a:latin typeface="微软雅黑 Light" panose="020B0502040204020203" charset="-122"/>
          <a:ea typeface="微软雅黑 Light" panose="020B0502040204020203" charset="-122"/>
          <a:cs typeface="微软雅黑 Light" panose="020B0502040204020203" charset="-122"/>
          <a:sym typeface="微软雅黑 Light" panose="020B0502040204020203" charset="-122"/>
        </a:defRPr>
      </a:pPr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pivotSource>
    <c:name>[专利清洗作业.xlsx]Sheet1!数据透视表1</c:name>
    <c:fmtId val="-1"/>
  </c:pivotSource>
  <c:chart>
    <c:title>
      <c:tx>
        <c:rich>
          <a:bodyPr rot="0" spcFirstLastPara="0" vertOverflow="ellipsis" vert="horz" wrap="square" anchor="ctr" anchorCtr="1" forceAA="0"/>
          <a:lstStyle/>
          <a:p>
            <a:pPr>
              <a:defRPr lang="zh-CN" sz="1400" b="0" i="0" u="none" strike="noStrike" kern="1200" spc="0" baseline="0">
                <a:solidFill>
                  <a:schemeClr val="bg1"/>
                </a:solidFill>
                <a:latin typeface="微软雅黑" panose="020B0503020204020204" pitchFamily="34" charset="-122"/>
                <a:ea typeface="微软雅黑" panose="020B0503020204020204" pitchFamily="34" charset="-122"/>
                <a:cs typeface="微软雅黑" panose="020B0503020204020204" pitchFamily="34" charset="-122"/>
                <a:sym typeface="微软雅黑" panose="020B0503020204020204" pitchFamily="34" charset="-122"/>
              </a:defRPr>
            </a:pPr>
            <a:r>
              <a:t>汇总</a:t>
            </a:r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pieChart>
        <c:varyColors val="1"/>
        <c:ser>
          <c:idx val="0"/>
          <c:order val="0"/>
          <c:tx>
            <c:strRef>
              <c:f>[专利清洗作业.xlsx]Sheet1!$B$3</c:f>
              <c:strCache>
                <c:ptCount val="1"/>
                <c:pt idx="0">
                  <c:v>汇总</c:v>
                </c:pt>
              </c:strCache>
            </c:strRef>
          </c:tx>
          <c:spPr>
            <a:ln w="19050">
              <a:noFill/>
            </a:ln>
          </c:spPr>
          <c:explosion val="0"/>
          <c:dPt>
            <c:idx val="0"/>
            <c:bubble3D val="0"/>
            <c:spPr>
              <a:solidFill>
                <a:srgbClr val="AEB74B"/>
              </a:solidFill>
              <a:ln w="19050">
                <a:noFill/>
              </a:ln>
              <a:effectLst/>
            </c:spPr>
          </c:dPt>
          <c:dPt>
            <c:idx val="1"/>
            <c:bubble3D val="0"/>
            <c:spPr>
              <a:solidFill>
                <a:srgbClr val="41839F"/>
              </a:solidFill>
              <a:ln w="19050">
                <a:noFill/>
              </a:ln>
              <a:effectLst/>
            </c:spPr>
          </c:dPt>
          <c:dPt>
            <c:idx val="2"/>
            <c:bubble3D val="0"/>
            <c:spPr>
              <a:solidFill>
                <a:srgbClr val="41A381"/>
              </a:solidFill>
              <a:ln w="19050">
                <a:noFill/>
              </a:ln>
              <a:effectLst/>
            </c:spPr>
          </c:dPt>
          <c:dPt>
            <c:idx val="3"/>
            <c:bubble3D val="0"/>
            <c:spPr>
              <a:solidFill>
                <a:schemeClr val="accent4"/>
              </a:solidFill>
              <a:ln w="19050">
                <a:noFill/>
              </a:ln>
              <a:effectLst/>
            </c:spPr>
          </c:dPt>
          <c:dPt>
            <c:idx val="4"/>
            <c:bubble3D val="0"/>
            <c:spPr>
              <a:solidFill>
                <a:schemeClr val="accent5"/>
              </a:solidFill>
              <a:ln w="19050">
                <a:noFill/>
              </a:ln>
              <a:effectLst/>
            </c:spPr>
          </c:dPt>
          <c:dPt>
            <c:idx val="5"/>
            <c:bubble3D val="0"/>
            <c:spPr>
              <a:solidFill>
                <a:schemeClr val="accent6"/>
              </a:solidFill>
              <a:ln w="19050">
                <a:noFill/>
              </a:ln>
              <a:effectLst/>
            </c:spPr>
          </c:dPt>
          <c:dPt>
            <c:idx val="6"/>
            <c:bubble3D val="0"/>
            <c:spPr>
              <a:solidFill>
                <a:schemeClr val="accent1">
                  <a:lumMod val="60000"/>
                </a:schemeClr>
              </a:solidFill>
              <a:ln w="19050">
                <a:noFill/>
              </a:ln>
              <a:effectLst/>
            </c:spPr>
          </c:dPt>
          <c:dPt>
            <c:idx val="7"/>
            <c:bubble3D val="0"/>
            <c:spPr>
              <a:solidFill>
                <a:schemeClr val="accent2">
                  <a:lumMod val="60000"/>
                </a:schemeClr>
              </a:solidFill>
              <a:ln w="19050">
                <a:noFill/>
              </a:ln>
              <a:effectLst/>
            </c:spPr>
          </c:dPt>
          <c:dPt>
            <c:idx val="8"/>
            <c:bubble3D val="0"/>
            <c:spPr>
              <a:solidFill>
                <a:schemeClr val="accent3">
                  <a:lumMod val="60000"/>
                </a:schemeClr>
              </a:solidFill>
              <a:ln w="19050">
                <a:noFill/>
              </a:ln>
              <a:effectLst/>
            </c:spPr>
          </c:dPt>
          <c:dPt>
            <c:idx val="9"/>
            <c:bubble3D val="0"/>
            <c:spPr>
              <a:solidFill>
                <a:schemeClr val="accent4">
                  <a:lumMod val="60000"/>
                </a:schemeClr>
              </a:solidFill>
              <a:ln w="19050">
                <a:noFill/>
              </a:ln>
              <a:effectLst/>
            </c:spPr>
          </c:dPt>
          <c:dPt>
            <c:idx val="10"/>
            <c:bubble3D val="0"/>
            <c:spPr>
              <a:solidFill>
                <a:schemeClr val="accent5">
                  <a:lumMod val="60000"/>
                </a:schemeClr>
              </a:solidFill>
              <a:ln w="19050">
                <a:noFill/>
              </a:ln>
              <a:effectLst/>
            </c:spPr>
          </c:dPt>
          <c:dPt>
            <c:idx val="11"/>
            <c:bubble3D val="0"/>
            <c:spPr>
              <a:solidFill>
                <a:schemeClr val="accent6">
                  <a:lumMod val="60000"/>
                </a:schemeClr>
              </a:solidFill>
              <a:ln w="19050">
                <a:noFill/>
              </a:ln>
              <a:effectLst/>
            </c:spPr>
          </c:dPt>
          <c:dPt>
            <c:idx val="12"/>
            <c:bubble3D val="0"/>
            <c:spPr>
              <a:solidFill>
                <a:schemeClr val="accent1">
                  <a:lumMod val="80000"/>
                  <a:lumOff val="20000"/>
                </a:schemeClr>
              </a:solidFill>
              <a:ln w="19050">
                <a:noFill/>
              </a:ln>
              <a:effectLst/>
            </c:spPr>
          </c:dPt>
          <c:dPt>
            <c:idx val="13"/>
            <c:bubble3D val="0"/>
            <c:spPr>
              <a:solidFill>
                <a:schemeClr val="accent2">
                  <a:lumMod val="80000"/>
                  <a:lumOff val="20000"/>
                </a:schemeClr>
              </a:solidFill>
              <a:ln w="19050">
                <a:noFill/>
              </a:ln>
              <a:effectLst/>
            </c:spPr>
          </c:dPt>
          <c:dPt>
            <c:idx val="14"/>
            <c:bubble3D val="0"/>
            <c:spPr>
              <a:solidFill>
                <a:schemeClr val="accent3">
                  <a:lumMod val="80000"/>
                  <a:lumOff val="20000"/>
                </a:schemeClr>
              </a:solidFill>
              <a:ln w="19050">
                <a:noFill/>
              </a:ln>
              <a:effectLst/>
            </c:spPr>
          </c:dPt>
          <c:dPt>
            <c:idx val="15"/>
            <c:bubble3D val="0"/>
            <c:spPr>
              <a:solidFill>
                <a:schemeClr val="accent4">
                  <a:lumMod val="80000"/>
                  <a:lumOff val="20000"/>
                </a:schemeClr>
              </a:solidFill>
              <a:ln w="19050">
                <a:noFill/>
              </a:ln>
              <a:effectLst/>
            </c:spPr>
          </c:dPt>
          <c:dPt>
            <c:idx val="16"/>
            <c:bubble3D val="0"/>
            <c:spPr>
              <a:solidFill>
                <a:schemeClr val="accent5">
                  <a:lumMod val="80000"/>
                  <a:lumOff val="20000"/>
                </a:schemeClr>
              </a:solidFill>
              <a:ln w="19050">
                <a:noFill/>
              </a:ln>
              <a:effectLst/>
            </c:spPr>
          </c:dPt>
          <c:dPt>
            <c:idx val="17"/>
            <c:bubble3D val="0"/>
            <c:spPr>
              <a:solidFill>
                <a:schemeClr val="accent6">
                  <a:lumMod val="80000"/>
                  <a:lumOff val="20000"/>
                </a:schemeClr>
              </a:solidFill>
              <a:ln w="19050">
                <a:noFill/>
              </a:ln>
              <a:effectLst/>
            </c:spPr>
          </c:dPt>
          <c:dPt>
            <c:idx val="18"/>
            <c:bubble3D val="0"/>
            <c:spPr>
              <a:solidFill>
                <a:schemeClr val="accent1">
                  <a:lumMod val="80000"/>
                </a:schemeClr>
              </a:solidFill>
              <a:ln w="19050">
                <a:noFill/>
              </a:ln>
              <a:effectLst/>
            </c:spPr>
          </c:dPt>
          <c:dLbls>
            <c:dLbl>
              <c:idx val="15"/>
              <c:layout>
                <c:manualLayout>
                  <c:x val="0.0199330330557416"/>
                  <c:y val="-0.00475620710532737"/>
                </c:manualLayout>
              </c:layout>
              <c:dLblPos val="bestFit"/>
              <c:showLegendKey val="0"/>
              <c:showVal val="0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16"/>
              <c:layout>
                <c:manualLayout>
                  <c:x val="0.047557029486004"/>
                  <c:y val="0.00260834577640882"/>
                </c:manualLayout>
              </c:layout>
              <c:dLblPos val="bestFit"/>
              <c:showLegendKey val="0"/>
              <c:showVal val="0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layout>
                    <c:manualLayout>
                      <c:w val="0.0464724295689863"/>
                      <c:h val="0.0580168776371308"/>
                    </c:manualLayout>
                  </c15:layout>
                </c:ext>
              </c:extLst>
            </c:dLbl>
            <c:dLbl>
              <c:idx val="17"/>
              <c:layout>
                <c:manualLayout>
                  <c:x val="0.00174560310698888"/>
                  <c:y val="0.0970673047666393"/>
                </c:manualLayout>
              </c:layout>
              <c:dLblPos val="bestFit"/>
              <c:showLegendKey val="0"/>
              <c:showVal val="0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numFmt formatCode="General" sourceLinked="1"/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900" b="0" i="0" u="none" strike="noStrike" kern="1200" baseline="0">
                    <a:solidFill>
                      <a:schemeClr val="bg1"/>
                    </a:solidFill>
                    <a:latin typeface="微软雅黑" panose="020B0503020204020204" pitchFamily="34" charset="-122"/>
                    <a:ea typeface="微软雅黑" panose="020B0503020204020204" pitchFamily="34" charset="-122"/>
                    <a:cs typeface="微软雅黑" panose="020B0503020204020204" pitchFamily="34" charset="-122"/>
                    <a:sym typeface="微软雅黑" panose="020B0503020204020204" pitchFamily="34" charset="-122"/>
                  </a:defRPr>
                </a:pPr>
              </a:p>
            </c:txPr>
            <c:dLblPos val="bestFit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[专利清洗作业.xlsx]Sheet1!$A$4:$A$23</c:f>
              <c:strCache>
                <c:ptCount val="19"/>
                <c:pt idx="0">
                  <c:v>江宁区</c:v>
                </c:pt>
                <c:pt idx="1">
                  <c:v>玄武区</c:v>
                </c:pt>
                <c:pt idx="2">
                  <c:v>鼓楼区</c:v>
                </c:pt>
                <c:pt idx="3">
                  <c:v>秦淮区</c:v>
                </c:pt>
                <c:pt idx="4">
                  <c:v>雨花台区</c:v>
                </c:pt>
                <c:pt idx="5">
                  <c:v>栖霞区</c:v>
                </c:pt>
                <c:pt idx="6">
                  <c:v>溧水区</c:v>
                </c:pt>
                <c:pt idx="7">
                  <c:v>建邺区</c:v>
                </c:pt>
                <c:pt idx="8">
                  <c:v>浦口区</c:v>
                </c:pt>
                <c:pt idx="9">
                  <c:v>浦口区(高新)</c:v>
                </c:pt>
                <c:pt idx="10">
                  <c:v>高淳区</c:v>
                </c:pt>
                <c:pt idx="11">
                  <c:v>江宁区(江开)</c:v>
                </c:pt>
                <c:pt idx="12">
                  <c:v>栖霞区(新港)</c:v>
                </c:pt>
                <c:pt idx="13">
                  <c:v>浦口区(江北)</c:v>
                </c:pt>
                <c:pt idx="14">
                  <c:v>六合区</c:v>
                </c:pt>
                <c:pt idx="15">
                  <c:v>六合区(江北)</c:v>
                </c:pt>
                <c:pt idx="16">
                  <c:v>六合区(化工园)</c:v>
                </c:pt>
                <c:pt idx="17">
                  <c:v>栖霞区栖霞区(新港)</c:v>
                </c:pt>
                <c:pt idx="18">
                  <c:v>(空白)</c:v>
                </c:pt>
              </c:strCache>
            </c:strRef>
          </c:cat>
          <c:val>
            <c:numRef>
              <c:f>[专利清洗作业.xlsx]Sheet1!$B$4:$B$23</c:f>
              <c:numCache>
                <c:formatCode>General</c:formatCode>
                <c:ptCount val="19"/>
                <c:pt idx="0">
                  <c:v>17386</c:v>
                </c:pt>
                <c:pt idx="1">
                  <c:v>8458</c:v>
                </c:pt>
                <c:pt idx="2">
                  <c:v>6640</c:v>
                </c:pt>
                <c:pt idx="3">
                  <c:v>6232</c:v>
                </c:pt>
                <c:pt idx="4">
                  <c:v>5616</c:v>
                </c:pt>
                <c:pt idx="5">
                  <c:v>5233</c:v>
                </c:pt>
                <c:pt idx="6">
                  <c:v>5040</c:v>
                </c:pt>
                <c:pt idx="7">
                  <c:v>3959</c:v>
                </c:pt>
                <c:pt idx="8">
                  <c:v>2919</c:v>
                </c:pt>
                <c:pt idx="9">
                  <c:v>2639</c:v>
                </c:pt>
                <c:pt idx="10">
                  <c:v>2569</c:v>
                </c:pt>
                <c:pt idx="11">
                  <c:v>1914</c:v>
                </c:pt>
                <c:pt idx="12">
                  <c:v>1903</c:v>
                </c:pt>
                <c:pt idx="13">
                  <c:v>1604</c:v>
                </c:pt>
                <c:pt idx="14">
                  <c:v>1601</c:v>
                </c:pt>
                <c:pt idx="15">
                  <c:v>851</c:v>
                </c:pt>
                <c:pt idx="16">
                  <c:v>841</c:v>
                </c:pt>
                <c:pt idx="17">
                  <c:v>1</c:v>
                </c:pt>
              </c:numCache>
            </c:numRef>
          </c:val>
        </c:ser>
        <c:dLbls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 forceAA="0"/>
        <a:lstStyle/>
        <a:p>
          <a:pPr>
            <a:defRPr lang="zh-CN" sz="900" b="0" i="0" u="none" strike="noStrike" kern="1200" baseline="0">
              <a:solidFill>
                <a:schemeClr val="bg1"/>
              </a:solidFill>
              <a:latin typeface="微软雅黑" panose="020B0503020204020204" pitchFamily="34" charset="-122"/>
              <a:ea typeface="微软雅黑" panose="020B0503020204020204" pitchFamily="34" charset="-122"/>
              <a:cs typeface="微软雅黑" panose="020B0503020204020204" pitchFamily="34" charset="-122"/>
              <a:sym typeface="微软雅黑" panose="020B0503020204020204" pitchFamily="34" charset="-122"/>
            </a:defRPr>
          </a:pPr>
        </a:p>
      </c:txPr>
    </c:legend>
    <c:plotVisOnly val="1"/>
    <c:dispBlanksAs val="gap"/>
    <c:showDLblsOverMax val="0"/>
  </c:chart>
  <c:spPr>
    <a:solidFill>
      <a:schemeClr val="tx2">
        <a:lumMod val="75000"/>
      </a:schemeClr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>
          <a:solidFill>
            <a:schemeClr val="bg1"/>
          </a:solidFill>
          <a:latin typeface="微软雅黑" panose="020B0503020204020204" pitchFamily="34" charset="-122"/>
          <a:ea typeface="微软雅黑" panose="020B0503020204020204" pitchFamily="34" charset="-122"/>
          <a:cs typeface="微软雅黑" panose="020B0503020204020204" pitchFamily="34" charset="-122"/>
          <a:sym typeface="微软雅黑" panose="020B0503020204020204" pitchFamily="34" charset="-122"/>
        </a:defRPr>
      </a:pPr>
    </a:p>
  </c:tx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0" vertOverflow="ellipsis" vert="horz" wrap="square" anchor="ctr" anchorCtr="1" forceAA="0"/>
          <a:lstStyle/>
          <a:p>
            <a:pPr>
              <a:defRPr lang="zh-CN" sz="14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微软雅黑" panose="020B0503020204020204" pitchFamily="34" charset="-122"/>
                <a:ea typeface="微软雅黑" panose="020B0503020204020204" pitchFamily="34" charset="-122"/>
                <a:cs typeface="微软雅黑" panose="020B0503020204020204" pitchFamily="34" charset="-122"/>
                <a:sym typeface="微软雅黑" panose="020B0503020204020204" pitchFamily="34" charset="-122"/>
              </a:defRPr>
            </a:pPr>
            <a:r>
              <a:t>汇总</a:t>
            </a:r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pieChart>
        <c:varyColors val="1"/>
        <c:ser>
          <c:idx val="0"/>
          <c:order val="0"/>
          <c:spPr>
            <a:solidFill>
              <a:srgbClr val="0197A6"/>
            </a:solidFill>
            <a:ln>
              <a:solidFill>
                <a:schemeClr val="bg1"/>
              </a:solidFill>
            </a:ln>
            <a:effectLst/>
          </c:spPr>
          <c:explosion val="0"/>
          <c:dPt>
            <c:idx val="0"/>
            <c:bubble3D val="0"/>
            <c:spPr>
              <a:solidFill>
                <a:srgbClr val="ED544F"/>
              </a:solidFill>
              <a:ln>
                <a:solidFill>
                  <a:schemeClr val="bg1"/>
                </a:solidFill>
              </a:ln>
              <a:effectLst/>
            </c:spPr>
          </c:dPt>
          <c:dPt>
            <c:idx val="1"/>
            <c:bubble3D val="0"/>
            <c:spPr>
              <a:solidFill>
                <a:srgbClr val="465A65"/>
              </a:solidFill>
              <a:ln>
                <a:solidFill>
                  <a:schemeClr val="bg1"/>
                </a:solidFill>
              </a:ln>
              <a:effectLst/>
            </c:spPr>
          </c:dPt>
          <c:dPt>
            <c:idx val="2"/>
            <c:bubble3D val="0"/>
            <c:spPr>
              <a:solidFill>
                <a:srgbClr val="C0CA33"/>
              </a:solidFill>
              <a:ln>
                <a:solidFill>
                  <a:schemeClr val="bg1"/>
                </a:solidFill>
              </a:ln>
              <a:effectLst/>
            </c:spPr>
          </c:dPt>
          <c:dPt>
            <c:idx val="3"/>
            <c:bubble3D val="0"/>
            <c:spPr>
              <a:solidFill>
                <a:srgbClr val="0197A6"/>
              </a:solidFill>
              <a:ln>
                <a:solidFill>
                  <a:schemeClr val="bg1"/>
                </a:solidFill>
              </a:ln>
              <a:effectLst/>
            </c:spPr>
          </c:dPt>
          <c:dPt>
            <c:idx val="4"/>
            <c:bubble3D val="0"/>
            <c:spPr>
              <a:solidFill>
                <a:srgbClr val="0197A6"/>
              </a:solidFill>
              <a:ln>
                <a:solidFill>
                  <a:schemeClr val="bg1"/>
                </a:solidFill>
              </a:ln>
              <a:effectLst/>
            </c:spPr>
          </c:dPt>
          <c:dPt>
            <c:idx val="5"/>
            <c:bubble3D val="0"/>
            <c:spPr>
              <a:solidFill>
                <a:srgbClr val="0197A6"/>
              </a:solidFill>
              <a:ln>
                <a:solidFill>
                  <a:schemeClr val="bg1"/>
                </a:solidFill>
              </a:ln>
              <a:effectLst/>
            </c:spPr>
          </c:dPt>
          <c:dPt>
            <c:idx val="6"/>
            <c:bubble3D val="0"/>
            <c:spPr>
              <a:solidFill>
                <a:srgbClr val="0197A6"/>
              </a:solidFill>
              <a:ln>
                <a:solidFill>
                  <a:schemeClr val="bg1"/>
                </a:solidFill>
              </a:ln>
              <a:effectLst/>
            </c:spPr>
          </c:dPt>
          <c:dPt>
            <c:idx val="7"/>
            <c:bubble3D val="0"/>
            <c:spPr>
              <a:solidFill>
                <a:srgbClr val="0197A6"/>
              </a:solidFill>
              <a:ln>
                <a:solidFill>
                  <a:schemeClr val="bg1"/>
                </a:solidFill>
              </a:ln>
              <a:effectLst/>
            </c:spPr>
          </c:dPt>
          <c:dPt>
            <c:idx val="8"/>
            <c:bubble3D val="0"/>
            <c:spPr>
              <a:solidFill>
                <a:srgbClr val="0197A6"/>
              </a:solidFill>
              <a:ln>
                <a:solidFill>
                  <a:schemeClr val="bg1"/>
                </a:solidFill>
              </a:ln>
              <a:effectLst/>
            </c:spPr>
          </c:dPt>
          <c:dPt>
            <c:idx val="9"/>
            <c:bubble3D val="0"/>
            <c:spPr>
              <a:solidFill>
                <a:srgbClr val="0197A6"/>
              </a:solidFill>
              <a:ln>
                <a:solidFill>
                  <a:schemeClr val="bg1"/>
                </a:solidFill>
              </a:ln>
              <a:effectLst/>
            </c:spPr>
          </c:dPt>
          <c:dPt>
            <c:idx val="10"/>
            <c:bubble3D val="0"/>
            <c:spPr>
              <a:solidFill>
                <a:srgbClr val="0197A6"/>
              </a:solidFill>
              <a:ln>
                <a:solidFill>
                  <a:schemeClr val="bg1"/>
                </a:solidFill>
              </a:ln>
              <a:effectLst/>
            </c:spPr>
          </c:dPt>
          <c:dLbls>
            <c:numFmt formatCode="General" sourceLinked="1"/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inEnd"/>
            <c:showLegendKey val="0"/>
            <c:showVal val="0"/>
            <c:showCatName val="0"/>
            <c:showSerName val="0"/>
            <c:showPercent val="1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0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[专利清洗作业.xlsx]Sheet6!$E$9:$E$19</c:f>
              <c:strCache>
                <c:ptCount val="11"/>
                <c:pt idx="0">
                  <c:v>高淳区</c:v>
                </c:pt>
                <c:pt idx="1">
                  <c:v>鼓楼区</c:v>
                </c:pt>
                <c:pt idx="2">
                  <c:v>建邺区</c:v>
                </c:pt>
                <c:pt idx="3">
                  <c:v>江宁区</c:v>
                </c:pt>
                <c:pt idx="4">
                  <c:v>溧水区</c:v>
                </c:pt>
                <c:pt idx="5">
                  <c:v>六合区</c:v>
                </c:pt>
                <c:pt idx="6">
                  <c:v>浦口区</c:v>
                </c:pt>
                <c:pt idx="7">
                  <c:v>栖霞区</c:v>
                </c:pt>
                <c:pt idx="8">
                  <c:v>秦淮区</c:v>
                </c:pt>
                <c:pt idx="9">
                  <c:v>玄武区</c:v>
                </c:pt>
                <c:pt idx="10">
                  <c:v>雨花台区</c:v>
                </c:pt>
              </c:strCache>
            </c:strRef>
          </c:cat>
          <c:val>
            <c:numRef>
              <c:f>[专利清洗作业.xlsx]Sheet6!$F$9:$F$19</c:f>
              <c:numCache>
                <c:formatCode>General</c:formatCode>
                <c:ptCount val="11"/>
                <c:pt idx="0">
                  <c:v>2569</c:v>
                </c:pt>
                <c:pt idx="1">
                  <c:v>6640</c:v>
                </c:pt>
                <c:pt idx="2">
                  <c:v>3959</c:v>
                </c:pt>
                <c:pt idx="3">
                  <c:v>19300</c:v>
                </c:pt>
                <c:pt idx="4">
                  <c:v>5040</c:v>
                </c:pt>
                <c:pt idx="5">
                  <c:v>3293</c:v>
                </c:pt>
                <c:pt idx="6">
                  <c:v>7162</c:v>
                </c:pt>
                <c:pt idx="7">
                  <c:v>7137</c:v>
                </c:pt>
                <c:pt idx="8">
                  <c:v>6232</c:v>
                </c:pt>
                <c:pt idx="9">
                  <c:v>8458</c:v>
                </c:pt>
                <c:pt idx="10">
                  <c:v>5616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0"/>
        </c:dLbls>
        <c:firstSliceAng val="0"/>
      </c:pieChart>
      <c:spPr>
        <a:noFill/>
        <a:ln>
          <a:noFill/>
        </a:ln>
        <a:effectLst/>
      </c:spPr>
    </c:plotArea>
    <c:legend>
      <c:legendPos val="r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 forceAA="0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微软雅黑" panose="020B0503020204020204" pitchFamily="34" charset="-122"/>
              <a:ea typeface="微软雅黑" panose="020B0503020204020204" pitchFamily="34" charset="-122"/>
              <a:cs typeface="微软雅黑" panose="020B0503020204020204" pitchFamily="34" charset="-122"/>
              <a:sym typeface="微软雅黑" panose="020B0503020204020204" pitchFamily="34" charset="-122"/>
            </a:defRPr>
          </a:pPr>
        </a:p>
      </c:txPr>
    </c:legend>
    <c:plotVisOnly val="1"/>
    <c:dispBlanksAs val="gap"/>
    <c:showDLblsOverMax val="0"/>
  </c:chart>
  <c:spPr>
    <a:solidFill>
      <a:sysClr val="window" lastClr="FFFFFF">
        <a:lumMod val="50000"/>
      </a:sysClr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>
      <a:outerShdw blurRad="63500" dist="37357" dir="2700000" sx="0" sy="0" rotWithShape="0">
        <a:scrgbClr r="0" g="0" b="0"/>
      </a:outerShdw>
    </a:effectLst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/>
      <c:barChart>
        <c:barDir val="col"/>
        <c:grouping val="clustered"/>
        <c:varyColors val="0"/>
        <c:ser>
          <c:idx val="1"/>
          <c:order val="0"/>
          <c:spPr>
            <a:blipFill rotWithShape="1">
              <a:blip xmlns:r="http://schemas.openxmlformats.org/officeDocument/2006/relationships" r:embed="rId3"/>
              <a:stretch>
                <a:fillRect/>
              </a:stretch>
            </a:blipFill>
            <a:ln>
              <a:noFill/>
            </a:ln>
            <a:effectLst/>
          </c:spPr>
          <c:invertIfNegative val="0"/>
          <c:dLbls>
            <c:numFmt formatCode="General" sourceLinked="1"/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900" b="0" i="0" u="none" strike="noStrike" kern="1200" baseline="0">
                    <a:solidFill>
                      <a:schemeClr val="bg1"/>
                    </a:solidFill>
                    <a:latin typeface="微软雅黑" panose="020B0503020204020204" pitchFamily="34" charset="-122"/>
                    <a:ea typeface="微软雅黑" panose="020B0503020204020204" pitchFamily="34" charset="-122"/>
                    <a:cs typeface="微软雅黑" panose="020B0503020204020204" pitchFamily="34" charset="-122"/>
                    <a:sym typeface="微软雅黑" panose="020B0503020204020204" pitchFamily="34" charset="-122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0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[专利清洗作业.xlsx]Sheet6!$E$9:$E$19</c:f>
              <c:strCache>
                <c:ptCount val="11"/>
                <c:pt idx="0">
                  <c:v>高淳区</c:v>
                </c:pt>
                <c:pt idx="1">
                  <c:v>鼓楼区</c:v>
                </c:pt>
                <c:pt idx="2">
                  <c:v>建邺区</c:v>
                </c:pt>
                <c:pt idx="3">
                  <c:v>江宁区</c:v>
                </c:pt>
                <c:pt idx="4">
                  <c:v>溧水区</c:v>
                </c:pt>
                <c:pt idx="5">
                  <c:v>六合区</c:v>
                </c:pt>
                <c:pt idx="6">
                  <c:v>浦口区</c:v>
                </c:pt>
                <c:pt idx="7">
                  <c:v>栖霞区</c:v>
                </c:pt>
                <c:pt idx="8">
                  <c:v>秦淮区</c:v>
                </c:pt>
                <c:pt idx="9">
                  <c:v>玄武区</c:v>
                </c:pt>
                <c:pt idx="10">
                  <c:v>雨花台区</c:v>
                </c:pt>
              </c:strCache>
            </c:strRef>
          </c:cat>
          <c:val>
            <c:numRef>
              <c:f>[专利清洗作业.xlsx]Sheet6!$F$9:$F$19</c:f>
              <c:numCache>
                <c:formatCode>General</c:formatCode>
                <c:ptCount val="11"/>
                <c:pt idx="0">
                  <c:v>2569</c:v>
                </c:pt>
                <c:pt idx="1">
                  <c:v>6640</c:v>
                </c:pt>
                <c:pt idx="2">
                  <c:v>3959</c:v>
                </c:pt>
                <c:pt idx="3">
                  <c:v>19300</c:v>
                </c:pt>
                <c:pt idx="4">
                  <c:v>5040</c:v>
                </c:pt>
                <c:pt idx="5">
                  <c:v>3293</c:v>
                </c:pt>
                <c:pt idx="6">
                  <c:v>7162</c:v>
                </c:pt>
                <c:pt idx="7">
                  <c:v>7137</c:v>
                </c:pt>
                <c:pt idx="8">
                  <c:v>6232</c:v>
                </c:pt>
                <c:pt idx="9">
                  <c:v>8458</c:v>
                </c:pt>
                <c:pt idx="10">
                  <c:v>5616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75"/>
        <c:overlap val="0"/>
        <c:axId val="480830720"/>
        <c:axId val="537634963"/>
      </c:barChart>
      <c:catAx>
        <c:axId val="480830720"/>
        <c:scaling>
          <c:orientation val="minMax"/>
        </c:scaling>
        <c:delete val="0"/>
        <c:axPos val="b"/>
        <c:numFmt formatCode="General" sourceLinked="0"/>
        <c:majorTickMark val="in"/>
        <c:minorTickMark val="out"/>
        <c:tickLblPos val="nextTo"/>
        <c:spPr>
          <a:noFill/>
          <a:ln w="19050" cap="flat" cmpd="sng" algn="ctr">
            <a:solidFill>
              <a:srgbClr val="7678CE"/>
            </a:solidFill>
            <a:prstDash val="solid"/>
            <a:round/>
          </a:ln>
          <a:effectLst/>
        </c:spPr>
        <c:txPr>
          <a:bodyPr rot="-60000000" spcFirstLastPara="0" vertOverflow="ellipsis" vert="horz" wrap="square" anchor="ctr" anchorCtr="1" forceAA="0"/>
          <a:lstStyle/>
          <a:p>
            <a:pPr>
              <a:defRPr lang="zh-CN" sz="900" b="0" i="0" u="none" strike="noStrike" kern="1200" baseline="0">
                <a:solidFill>
                  <a:schemeClr val="bg1"/>
                </a:solidFill>
                <a:latin typeface="微软雅黑" panose="020B0503020204020204" pitchFamily="34" charset="-122"/>
                <a:ea typeface="微软雅黑" panose="020B0503020204020204" pitchFamily="34" charset="-122"/>
                <a:cs typeface="微软雅黑" panose="020B0503020204020204" pitchFamily="34" charset="-122"/>
                <a:sym typeface="微软雅黑" panose="020B0503020204020204" pitchFamily="34" charset="-122"/>
              </a:defRPr>
            </a:pPr>
          </a:p>
        </c:txPr>
        <c:crossAx val="537634963"/>
        <c:crosses val="autoZero"/>
        <c:auto val="1"/>
        <c:lblAlgn val="ctr"/>
        <c:lblOffset val="100"/>
        <c:noMultiLvlLbl val="0"/>
      </c:catAx>
      <c:valAx>
        <c:axId val="537634963"/>
        <c:scaling>
          <c:orientation val="minMax"/>
        </c:scaling>
        <c:delete val="0"/>
        <c:axPos val="l"/>
        <c:numFmt formatCode="#,##0_);[Red]\(#,##0\)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 forceAA="0"/>
          <a:lstStyle/>
          <a:p>
            <a:pPr>
              <a:defRPr lang="zh-CN" sz="900" b="0" i="0" u="none" strike="noStrike" kern="1200" baseline="0">
                <a:solidFill>
                  <a:schemeClr val="bg1"/>
                </a:solidFill>
                <a:latin typeface="微软雅黑" panose="020B0503020204020204" pitchFamily="34" charset="-122"/>
                <a:ea typeface="微软雅黑" panose="020B0503020204020204" pitchFamily="34" charset="-122"/>
                <a:cs typeface="微软雅黑" panose="020B0503020204020204" pitchFamily="34" charset="-122"/>
                <a:sym typeface="微软雅黑" panose="020B0503020204020204" pitchFamily="34" charset="-122"/>
              </a:defRPr>
            </a:pPr>
          </a:p>
        </c:txPr>
        <c:crossAx val="48083072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bg1"/>
              </a:solidFill>
              <a:latin typeface="微软雅黑" panose="020B0503020204020204" pitchFamily="34" charset="-122"/>
              <a:ea typeface="微软雅黑" panose="020B0503020204020204" pitchFamily="34" charset="-122"/>
              <a:cs typeface="微软雅黑" panose="020B0503020204020204" pitchFamily="34" charset="-122"/>
              <a:sym typeface="微软雅黑" panose="020B0503020204020204" pitchFamily="34" charset="-122"/>
            </a:defRPr>
          </a:pPr>
        </a:p>
      </c:txPr>
    </c:legend>
    <c:plotVisOnly val="1"/>
    <c:dispBlanksAs val="gap"/>
    <c:showDLblsOverMax val="0"/>
  </c:chart>
  <c:spPr>
    <a:solidFill>
      <a:srgbClr val="100F3F"/>
    </a:solidFill>
    <a:ln w="9525" cap="flat" cmpd="sng" algn="ctr">
      <a:noFill/>
      <a:round/>
    </a:ln>
    <a:effectLst>
      <a:outerShdw blurRad="63500" dist="37357" dir="2700000" sx="0" sy="0" rotWithShape="0">
        <a:scrgbClr r="0" g="0" b="0"/>
      </a:outerShdw>
    </a:effectLst>
  </c:spPr>
  <c:txPr>
    <a:bodyPr/>
    <a:lstStyle/>
    <a:p>
      <a:pPr>
        <a:defRPr lang="zh-CN">
          <a:solidFill>
            <a:schemeClr val="bg1"/>
          </a:solidFill>
          <a:latin typeface="微软雅黑" panose="020B0503020204020204" pitchFamily="34" charset="-122"/>
          <a:ea typeface="微软雅黑" panose="020B0503020204020204" pitchFamily="34" charset="-122"/>
          <a:cs typeface="微软雅黑" panose="020B0503020204020204" pitchFamily="34" charset="-122"/>
          <a:sym typeface="微软雅黑" panose="020B0503020204020204" pitchFamily="34" charset="-122"/>
        </a:defRPr>
      </a:pPr>
    </a:p>
  </c:txPr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pivotSource>
    <c:name>[专利清洗作业.xlsx]Sheet6!数据透视表3</c:name>
    <c:fmtId val="-1"/>
  </c:pivotSource>
  <c:chart>
    <c:title>
      <c:tx>
        <c:rich>
          <a:bodyPr rot="0" spcFirstLastPara="0" vertOverflow="ellipsis" vert="horz" wrap="square" anchor="ctr" anchorCtr="1" forceAA="0"/>
          <a:lstStyle/>
          <a:p>
            <a:pPr>
              <a:defRPr lang="zh-CN" sz="1400" b="0" i="0" u="none" strike="noStrike" kern="1200" spc="0" baseline="0">
                <a:solidFill>
                  <a:schemeClr val="bg1">
                    <a:lumMod val="95000"/>
                  </a:schemeClr>
                </a:solidFill>
                <a:latin typeface="微软雅黑 Light" panose="020B0502040204020203" charset="-122"/>
                <a:ea typeface="微软雅黑 Light" panose="020B0502040204020203" charset="-122"/>
                <a:cs typeface="微软雅黑 Light" panose="020B0502040204020203" charset="-122"/>
                <a:sym typeface="微软雅黑 Light" panose="020B0502040204020203" charset="-122"/>
              </a:defRPr>
            </a:pPr>
            <a:r>
              <a:rPr altLang="en-US"/>
              <a:t>汇总</a:t>
            </a:r>
            <a:endParaRPr lang="en-US" altLang="zh-CN"/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0.106344844067392"/>
          <c:y val="0.145535714285714"/>
          <c:w val="0.77040267654439"/>
          <c:h val="0.687901785714286"/>
        </c:manualLayout>
      </c:layout>
      <c:barChart>
        <c:barDir val="bar"/>
        <c:grouping val="clustered"/>
        <c:varyColors val="0"/>
        <c:ser>
          <c:idx val="0"/>
          <c:order val="0"/>
          <c:tx>
            <c:strRef>
              <c:f>[专利清洗作业.xlsx]Sheet6!$B$3</c:f>
              <c:strCache>
                <c:ptCount val="1"/>
                <c:pt idx="0">
                  <c:v>汇总</c:v>
                </c:pt>
              </c:strCache>
            </c:strRef>
          </c:tx>
          <c:spPr>
            <a:blipFill rotWithShape="1">
              <a:blip xmlns:r="http://schemas.openxmlformats.org/officeDocument/2006/relationships" r:embed="rId3"/>
              <a:stretch>
                <a:fillRect/>
              </a:stretch>
            </a:blipFill>
            <a:ln>
              <a:noFill/>
            </a:ln>
            <a:effectLst>
              <a:outerShdw blurRad="50800" dist="38100" dir="2700000" algn="tl" rotWithShape="0">
                <a:prstClr val="black">
                  <a:alpha val="40000"/>
                </a:prstClr>
              </a:outerShdw>
            </a:effectLst>
          </c:spPr>
          <c:invertIfNegative val="0"/>
          <c:dLbls>
            <c:delete val="1"/>
          </c:dLbls>
          <c:cat>
            <c:strRef>
              <c:f>[专利清洗作业.xlsx]Sheet6!$A$4:$A$16</c:f>
              <c:strCache>
                <c:ptCount val="12"/>
                <c:pt idx="0">
                  <c:v>2月</c:v>
                </c:pt>
                <c:pt idx="1">
                  <c:v>3月</c:v>
                </c:pt>
                <c:pt idx="2">
                  <c:v>4月</c:v>
                </c:pt>
                <c:pt idx="3">
                  <c:v>5月</c:v>
                </c:pt>
                <c:pt idx="4">
                  <c:v>1月</c:v>
                </c:pt>
                <c:pt idx="5">
                  <c:v>12月</c:v>
                </c:pt>
                <c:pt idx="6">
                  <c:v>7月</c:v>
                </c:pt>
                <c:pt idx="7">
                  <c:v>6月</c:v>
                </c:pt>
                <c:pt idx="8">
                  <c:v>10月</c:v>
                </c:pt>
                <c:pt idx="9">
                  <c:v>8月</c:v>
                </c:pt>
                <c:pt idx="10">
                  <c:v>9月</c:v>
                </c:pt>
                <c:pt idx="11">
                  <c:v>11月</c:v>
                </c:pt>
              </c:strCache>
            </c:strRef>
          </c:cat>
          <c:val>
            <c:numRef>
              <c:f>[专利清洗作业.xlsx]Sheet6!$B$4:$B$16</c:f>
              <c:numCache>
                <c:formatCode>General</c:formatCode>
                <c:ptCount val="12"/>
                <c:pt idx="0">
                  <c:v>3455</c:v>
                </c:pt>
                <c:pt idx="1">
                  <c:v>4451</c:v>
                </c:pt>
                <c:pt idx="2">
                  <c:v>4960</c:v>
                </c:pt>
                <c:pt idx="3">
                  <c:v>5154</c:v>
                </c:pt>
                <c:pt idx="4">
                  <c:v>5232</c:v>
                </c:pt>
                <c:pt idx="5">
                  <c:v>5694</c:v>
                </c:pt>
                <c:pt idx="6">
                  <c:v>6084</c:v>
                </c:pt>
                <c:pt idx="7">
                  <c:v>6671</c:v>
                </c:pt>
                <c:pt idx="8">
                  <c:v>6886</c:v>
                </c:pt>
                <c:pt idx="9">
                  <c:v>8414</c:v>
                </c:pt>
                <c:pt idx="10">
                  <c:v>9162</c:v>
                </c:pt>
                <c:pt idx="11">
                  <c:v>9243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2"/>
        <c:overlap val="-37"/>
        <c:axId val="294713489"/>
        <c:axId val="530328737"/>
      </c:barChart>
      <c:catAx>
        <c:axId val="294713489"/>
        <c:scaling>
          <c:orientation val="minMax"/>
        </c:scaling>
        <c:delete val="0"/>
        <c:axPos val="l"/>
        <c:majorGridlines>
          <c:spPr>
            <a:ln w="3175" cap="flat" cmpd="sng" algn="ctr">
              <a:solidFill>
                <a:schemeClr val="tx1">
                  <a:lumMod val="50000"/>
                  <a:lumOff val="50000"/>
                  <a:alpha val="40000"/>
                </a:schemeClr>
              </a:solidFill>
              <a:round/>
            </a:ln>
            <a:effectLst/>
          </c:spPr>
        </c:majorGridlines>
        <c:numFmt formatCode="General" sourceLinked="0"/>
        <c:majorTickMark val="none"/>
        <c:minorTickMark val="none"/>
        <c:tickLblPos val="nextTo"/>
        <c:spPr>
          <a:noFill/>
          <a:ln w="3175" cap="flat" cmpd="sng" algn="ctr">
            <a:solidFill>
              <a:schemeClr val="tx1">
                <a:lumMod val="15000"/>
                <a:lumOff val="85000"/>
                <a:alpha val="18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 forceAA="0"/>
          <a:lstStyle/>
          <a:p>
            <a:pPr>
              <a:defRPr lang="zh-CN" sz="1000" b="0" i="0" u="none" strike="noStrike" kern="1200" baseline="0">
                <a:solidFill>
                  <a:schemeClr val="bg1">
                    <a:lumMod val="95000"/>
                  </a:schemeClr>
                </a:solidFill>
                <a:latin typeface="微软雅黑 Light" panose="020B0502040204020203" charset="-122"/>
                <a:ea typeface="微软雅黑 Light" panose="020B0502040204020203" charset="-122"/>
                <a:cs typeface="微软雅黑 Light" panose="020B0502040204020203" charset="-122"/>
                <a:sym typeface="微软雅黑 Light" panose="020B0502040204020203" charset="-122"/>
              </a:defRPr>
            </a:pPr>
          </a:p>
        </c:txPr>
        <c:crossAx val="530328737"/>
        <c:crosses val="autoZero"/>
        <c:auto val="1"/>
        <c:lblAlgn val="ctr"/>
        <c:lblOffset val="100"/>
        <c:noMultiLvlLbl val="0"/>
      </c:catAx>
      <c:valAx>
        <c:axId val="53032873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 forceAA="0"/>
          <a:lstStyle/>
          <a:p>
            <a:pPr>
              <a:defRPr lang="zh-CN" sz="800" b="0" i="0" u="none" strike="noStrike" kern="1200" baseline="0">
                <a:solidFill>
                  <a:schemeClr val="bg1">
                    <a:lumMod val="95000"/>
                  </a:schemeClr>
                </a:solidFill>
                <a:latin typeface="微软雅黑 Light" panose="020B0502040204020203" charset="-122"/>
                <a:ea typeface="微软雅黑 Light" panose="020B0502040204020203" charset="-122"/>
                <a:cs typeface="微软雅黑 Light" panose="020B0502040204020203" charset="-122"/>
                <a:sym typeface="微软雅黑 Light" panose="020B0502040204020203" charset="-122"/>
              </a:defRPr>
            </a:pPr>
          </a:p>
        </c:txPr>
        <c:crossAx val="29471348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 forceAA="0"/>
        <a:lstStyle/>
        <a:p>
          <a:pPr>
            <a:defRPr lang="zh-CN" sz="900" b="0" i="0" u="none" strike="noStrike" kern="1200" baseline="0">
              <a:solidFill>
                <a:schemeClr val="bg1">
                  <a:lumMod val="95000"/>
                </a:schemeClr>
              </a:solidFill>
              <a:latin typeface="微软雅黑 Light" panose="020B0502040204020203" charset="-122"/>
              <a:ea typeface="微软雅黑 Light" panose="020B0502040204020203" charset="-122"/>
              <a:cs typeface="微软雅黑 Light" panose="020B0502040204020203" charset="-122"/>
              <a:sym typeface="微软雅黑 Light" panose="020B0502040204020203" charset="-122"/>
            </a:defRPr>
          </a:pPr>
        </a:p>
      </c:txPr>
    </c:legend>
    <c:plotVisOnly val="1"/>
    <c:dispBlanksAs val="gap"/>
    <c:showDLblsOverMax val="0"/>
  </c:chart>
  <c:spPr>
    <a:gradFill>
      <a:gsLst>
        <a:gs pos="0">
          <a:srgbClr val="21375A"/>
        </a:gs>
        <a:gs pos="0">
          <a:srgbClr val="27282C"/>
        </a:gs>
        <a:gs pos="62000">
          <a:srgbClr val="27303F"/>
        </a:gs>
        <a:gs pos="84000">
          <a:srgbClr val="2D3D54"/>
        </a:gs>
        <a:gs pos="100000">
          <a:srgbClr val="28272D"/>
        </a:gs>
      </a:gsLst>
      <a:lin ang="10800000" scaled="0"/>
    </a:gradFill>
    <a:ln w="19050" cap="flat" cmpd="sng" algn="ctr">
      <a:solidFill>
        <a:schemeClr val="bg1"/>
      </a:solidFill>
      <a:round/>
    </a:ln>
    <a:effectLst>
      <a:outerShdw blurRad="63500" dist="37357" dir="2700000" sx="0" sy="0" rotWithShape="0">
        <a:scrgbClr r="0" g="0" b="0"/>
      </a:outerShdw>
    </a:effectLst>
  </c:spPr>
  <c:txPr>
    <a:bodyPr/>
    <a:lstStyle/>
    <a:p>
      <a:pPr>
        <a:defRPr lang="zh-CN">
          <a:solidFill>
            <a:schemeClr val="bg1">
              <a:lumMod val="95000"/>
            </a:schemeClr>
          </a:solidFill>
          <a:latin typeface="微软雅黑 Light" panose="020B0502040204020203" charset="-122"/>
          <a:ea typeface="微软雅黑 Light" panose="020B0502040204020203" charset="-122"/>
          <a:cs typeface="微软雅黑 Light" panose="020B0502040204020203" charset="-122"/>
          <a:sym typeface="微软雅黑 Light" panose="020B0502040204020203" charset="-122"/>
        </a:defRPr>
      </a:pPr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4472C4"/>
    </a:accent1>
    <a:accent2>
      <a:srgbClr val="ED7D31"/>
    </a:accent2>
    <a:accent3>
      <a:srgbClr val="A5A5A5"/>
    </a:accent3>
    <a:accent4>
      <a:srgbClr val="FFC000"/>
    </a:accent4>
    <a:accent5>
      <a:srgbClr val="5B9BD5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游ゴシック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2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3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4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5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4472C4"/>
    </a:accent1>
    <a:accent2>
      <a:srgbClr val="ED7D31"/>
    </a:accent2>
    <a:accent3>
      <a:srgbClr val="A5A5A5"/>
    </a:accent3>
    <a:accent4>
      <a:srgbClr val="FFC000"/>
    </a:accent4>
    <a:accent5>
      <a:srgbClr val="5B9BD5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游ゴシック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6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2400</Words>
  <Characters>3226</Characters>
  <Lines>3</Lines>
  <Paragraphs>1</Paragraphs>
  <TotalTime>10</TotalTime>
  <ScaleCrop>false</ScaleCrop>
  <LinksUpToDate>false</LinksUpToDate>
  <CharactersWithSpaces>3322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2019-10-18T04:38:00Z</dcterms:created>
  <dc:creator>Michael Trevor</dc:creator>
  <cp:lastModifiedBy>虞井</cp:lastModifiedBy>
  <dcterms:modified xsi:type="dcterms:W3CDTF">2020-12-01T17:47:51Z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