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洪银兴部分   中国从站起来富起来到强起来，在强起来时代社会主义政治经济学有哪些突出的理论创新。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葛扬部分   1关于中国发展模式的特点  2北京共识 华盛顿共识 后华盛顿共识 孟买共识的含义 对这些共识的看法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杨德才部分 1社会主义市场经济体制的基本框架是怎样的。2 市场对资源配置由基础性作用转为决定性作用， 基础性作用和决定性作用在内涵上有什么区别。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马老师  1 中国对美国巨额贸易顺差产生的原因 2 怎样认识我国对外开</w:t>
      </w:r>
      <w:bookmarkStart w:id="0" w:name="_GoBack"/>
      <w:bookmarkEnd w:id="0"/>
      <w:r>
        <w:rPr>
          <w:rFonts w:hint="eastAsia"/>
          <w:lang w:val="en-US" w:eastAsia="zh-CN"/>
        </w:rPr>
        <w:t>放进入新阶段。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范从来部分 1货币政策的目标和工具有哪些。 2我们国家目前虚拟经济和实体经济的关系存在什么问题，应该怎样解决。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沈坤荣 1请用经济增长理论分析当前中国的经济运行 2转向高质量发展需要培育哪些新动能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张谊浩老师  1什么是金融和金融体制  2 当前中国深化金融改革的顺序是什么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安同良  1推行职业经理人制度需要哪些制度安排   2新时代完善国有资产管理体制，加强国有资产监管应该如何实现从管资产向管资本转变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刘志彪老师 试论述我国建设现代化产业体系，市场体系分配体系的重点问题和对策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良</dc:creator>
  <cp:lastModifiedBy>良</cp:lastModifiedBy>
  <dcterms:modified xsi:type="dcterms:W3CDTF">2019-12-31T06:13:57Z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