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0A" w:rsidRPr="0036277F" w:rsidRDefault="00A9160A" w:rsidP="00A9160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36277F">
        <w:rPr>
          <w:rFonts w:ascii="Arial" w:hAnsi="Arial" w:cs="Arial"/>
          <w:b/>
          <w:bCs/>
          <w:color w:val="000000" w:themeColor="text1"/>
          <w:sz w:val="21"/>
          <w:szCs w:val="21"/>
        </w:rPr>
        <w:t>Бинауральная запись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6277F">
        <w:rPr>
          <w:rFonts w:ascii="Arial" w:hAnsi="Arial" w:cs="Arial"/>
          <w:color w:val="000000" w:themeColor="text1"/>
          <w:sz w:val="21"/>
          <w:szCs w:val="21"/>
        </w:rPr>
        <w:t>— метод звуковой записи, при котором используется специальное расположение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Микрофон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микрофонов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>, предназначенное для последующего прослушивания через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Наушники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наушники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>. Обычно при этом методе записи используется специальный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Манекен (кукла)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манекен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>, повторяющий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Анатомия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анатомическое строение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 человеческой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Голова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головы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>. Учитывая то, что строение</w:t>
      </w:r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Наружное ухо" w:history="1">
        <w:r w:rsidRPr="0036277F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внешнего уха</w:t>
        </w:r>
      </w:hyperlink>
      <w:r w:rsidRPr="0036277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у каждого человека </w:t>
      </w:r>
      <w:proofErr w:type="gramStart"/>
      <w:r w:rsidRPr="0036277F">
        <w:rPr>
          <w:rFonts w:ascii="Arial" w:hAnsi="Arial" w:cs="Arial"/>
          <w:color w:val="000000" w:themeColor="text1"/>
          <w:sz w:val="21"/>
          <w:szCs w:val="21"/>
        </w:rPr>
        <w:t>индивидуально</w:t>
      </w:r>
      <w:proofErr w:type="gramEnd"/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 и он привыкает слышать окружающий мир с таким строением с раннего детства, использование отличающихся по строению ушей при записи может привести к неправильному восприятию записи слушателем.</w:t>
      </w:r>
    </w:p>
    <w:p w:rsidR="00EA7BAF" w:rsidRPr="0036277F" w:rsidRDefault="00A9160A" w:rsidP="00EA7BA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Обычная </w:t>
      </w:r>
      <w:proofErr w:type="spellStart"/>
      <w:r w:rsidRPr="0036277F">
        <w:rPr>
          <w:rFonts w:ascii="Arial" w:hAnsi="Arial" w:cs="Arial"/>
          <w:color w:val="000000" w:themeColor="text1"/>
          <w:sz w:val="21"/>
          <w:szCs w:val="21"/>
        </w:rPr>
        <w:t>стереозапись</w:t>
      </w:r>
      <w:proofErr w:type="spellEnd"/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 не учитывает натуральное расстояние между ушами, «звуковую тень» и отражения звука от головы и ушных раковин, хотя они вносят свои изменения в распространение звука (акустическую временную разницу и акустическую уровневую разницу).</w:t>
      </w:r>
      <w:proofErr w:type="gramEnd"/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 Из-за того, что обычные звуковые колонки при воспроизведении вносят свои изменения в звучание бинауральной записи, нужно использовать наушники либо использовать подавление помех от звуковых колонок. Для прослушивания через обычные звуковые колонки или наушники испол</w:t>
      </w:r>
      <w:r w:rsidR="00EA7BAF" w:rsidRPr="0036277F">
        <w:rPr>
          <w:rFonts w:ascii="Arial" w:hAnsi="Arial" w:cs="Arial"/>
          <w:color w:val="000000" w:themeColor="text1"/>
          <w:sz w:val="21"/>
          <w:szCs w:val="21"/>
        </w:rPr>
        <w:t>ьзуют манекен без ушных раковин</w:t>
      </w:r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gramStart"/>
      <w:r w:rsidRPr="0036277F">
        <w:rPr>
          <w:rFonts w:ascii="Arial" w:hAnsi="Arial" w:cs="Arial"/>
          <w:color w:val="000000" w:themeColor="text1"/>
          <w:sz w:val="21"/>
          <w:szCs w:val="21"/>
        </w:rPr>
        <w:t>Основное правило для идеальной бинауральной записи — записывающая и воспроизводящая цепи от микрофона и до мозга слушателя должны использовать идентичные ушные раковины (точные копии ушных раковин слушающего) и одинаковую «тень от головы».</w:t>
      </w:r>
      <w:r w:rsidR="00EA7BAF" w:rsidRPr="0036277F">
        <w:rPr>
          <w:rFonts w:ascii="Arial" w:hAnsi="Arial" w:cs="Arial"/>
          <w:color w:val="000000" w:themeColor="text1"/>
          <w:sz w:val="21"/>
          <w:szCs w:val="21"/>
        </w:rPr>
        <w:br/>
      </w:r>
      <w:proofErr w:type="gramEnd"/>
    </w:p>
    <w:p w:rsidR="00A9160A" w:rsidRPr="0036277F" w:rsidRDefault="00A9160A" w:rsidP="00A9160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36277F">
        <w:rPr>
          <w:rFonts w:ascii="Arial" w:hAnsi="Arial" w:cs="Arial"/>
          <w:color w:val="000000" w:themeColor="text1"/>
          <w:sz w:val="21"/>
          <w:szCs w:val="21"/>
        </w:rPr>
        <w:t>При самом простом методе записи два микрофона расположены примерно в 18 см друг от друга и направлены в разные стороны. Этот метод не даст настоящей бинауральной записи. Данное расстояние между микрофонами — это грубое значение для среднего расстояния между человеческими ушными каналами, но этого недостаточно. Более точный метод записи требует специального оборудования. Типичное бинауральное устройство записи состоит из двух высокочувствительных микрофонов, прикреплённых к макету головы и находящихся внутри форм, имитирующих ушные раковины. Это позволяет полностью записать искажения звука, происходящие, когда звук огибает человеческую голову и отражается от внешнего и</w:t>
      </w:r>
      <w:r w:rsidRPr="0036277F">
        <w:rPr>
          <w:rFonts w:ascii="Arial" w:hAnsi="Arial" w:cs="Arial"/>
          <w:color w:val="000000" w:themeColor="text1"/>
          <w:sz w:val="21"/>
        </w:rPr>
        <w:t> </w:t>
      </w:r>
      <w:hyperlink r:id="rId10" w:anchor=".D0.92.D0.BD.D1.83.D1.82.D1.80.D0.B5.D0.BD.D0.BD.D0.B5.D0.B5_.D1.83.D1.85.D0.BE" w:tooltip="Ухо" w:history="1">
        <w:r w:rsidRPr="0036277F">
          <w:rPr>
            <w:rFonts w:ascii="Arial" w:hAnsi="Arial" w:cs="Arial"/>
            <w:color w:val="000000" w:themeColor="text1"/>
            <w:sz w:val="21"/>
          </w:rPr>
          <w:t>внутреннего уха</w:t>
        </w:r>
      </w:hyperlink>
      <w:r w:rsidRPr="0036277F">
        <w:rPr>
          <w:rFonts w:ascii="Arial" w:hAnsi="Arial" w:cs="Arial"/>
          <w:color w:val="000000" w:themeColor="text1"/>
          <w:sz w:val="21"/>
          <w:szCs w:val="21"/>
        </w:rPr>
        <w:t>. Бинауральные «</w:t>
      </w:r>
      <w:proofErr w:type="spellStart"/>
      <w:r w:rsidRPr="0036277F">
        <w:rPr>
          <w:rFonts w:ascii="Arial" w:hAnsi="Arial" w:cs="Arial"/>
          <w:color w:val="000000" w:themeColor="text1"/>
          <w:sz w:val="21"/>
          <w:szCs w:val="21"/>
        </w:rPr>
        <w:t>внутриушные</w:t>
      </w:r>
      <w:proofErr w:type="spellEnd"/>
      <w:r w:rsidRPr="0036277F">
        <w:rPr>
          <w:rFonts w:ascii="Arial" w:hAnsi="Arial" w:cs="Arial"/>
          <w:color w:val="000000" w:themeColor="text1"/>
          <w:sz w:val="21"/>
          <w:szCs w:val="21"/>
        </w:rPr>
        <w:t xml:space="preserve"> микрофоны» могут быть подключены к записывающему устройству, что позволяет обойтись без манекена, используя в его роли голову автора записи.</w:t>
      </w:r>
    </w:p>
    <w:p w:rsidR="00A9160A" w:rsidRPr="00A9160A" w:rsidRDefault="00A9160A" w:rsidP="00A9160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36277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2095500" cy="3143250"/>
            <wp:effectExtent l="19050" t="0" r="0" b="0"/>
            <wp:docPr id="1" name="Рисунок 1" descr="https://upload.wikimedia.org/wikipedia/commons/thumb/8/8c/Jecklin_Disk.jpg/220px-Jecklin_Disk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c/Jecklin_Disk.jpg/220px-Jecklin_Disk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0A" w:rsidRPr="00A9160A" w:rsidRDefault="00A9160A" w:rsidP="00A9160A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000000" w:themeColor="text1"/>
          <w:sz w:val="19"/>
          <w:szCs w:val="19"/>
          <w:lang w:eastAsia="ru-RU"/>
        </w:rPr>
      </w:pPr>
      <w:r w:rsidRPr="00A9160A">
        <w:rPr>
          <w:rFonts w:ascii="Arial" w:eastAsia="Times New Roman" w:hAnsi="Arial" w:cs="Arial"/>
          <w:color w:val="000000" w:themeColor="text1"/>
          <w:sz w:val="19"/>
          <w:szCs w:val="19"/>
          <w:lang w:eastAsia="ru-RU"/>
        </w:rPr>
        <w:t xml:space="preserve">Диска </w:t>
      </w:r>
      <w:proofErr w:type="spellStart"/>
      <w:r w:rsidRPr="00A9160A">
        <w:rPr>
          <w:rFonts w:ascii="Arial" w:eastAsia="Times New Roman" w:hAnsi="Arial" w:cs="Arial"/>
          <w:color w:val="000000" w:themeColor="text1"/>
          <w:sz w:val="19"/>
          <w:szCs w:val="19"/>
          <w:lang w:eastAsia="ru-RU"/>
        </w:rPr>
        <w:t>Джеклина</w:t>
      </w:r>
      <w:proofErr w:type="spellEnd"/>
    </w:p>
    <w:p w:rsidR="00A9160A" w:rsidRPr="00A9160A" w:rsidRDefault="00A9160A" w:rsidP="00A916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9160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Кроме того, существует метод бинауральной записи звука с использованием</w:t>
      </w:r>
      <w:r w:rsidRPr="0036277F">
        <w:rPr>
          <w:rFonts w:ascii="Arial" w:eastAsia="Times New Roman" w:hAnsi="Arial" w:cs="Arial"/>
          <w:color w:val="000000" w:themeColor="text1"/>
          <w:sz w:val="21"/>
          <w:lang w:eastAsia="ru-RU"/>
        </w:rPr>
        <w:t> </w:t>
      </w:r>
      <w:hyperlink r:id="rId13" w:tooltip="Диск Джеклина (страница отсутствует)" w:history="1">
        <w:r w:rsidRPr="0036277F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 xml:space="preserve">Диска </w:t>
        </w:r>
        <w:proofErr w:type="spellStart"/>
        <w:r w:rsidRPr="0036277F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Джеклина</w:t>
        </w:r>
        <w:proofErr w:type="spellEnd"/>
      </w:hyperlink>
      <w:r w:rsidRPr="0036277F">
        <w:rPr>
          <w:rFonts w:ascii="Arial" w:eastAsia="Times New Roman" w:hAnsi="Arial" w:cs="Arial"/>
          <w:color w:val="000000" w:themeColor="text1"/>
          <w:sz w:val="21"/>
          <w:lang w:eastAsia="ru-RU"/>
        </w:rPr>
        <w:t> (</w:t>
      </w:r>
      <w:hyperlink r:id="rId14" w:tooltip="en:Jecklin Disk" w:history="1">
        <w:r w:rsidRPr="0036277F">
          <w:rPr>
            <w:rFonts w:ascii="Arial" w:eastAsia="Times New Roman" w:hAnsi="Arial" w:cs="Arial"/>
            <w:i/>
            <w:iCs/>
            <w:color w:val="000000" w:themeColor="text1"/>
            <w:sz w:val="21"/>
            <w:lang w:eastAsia="ru-RU"/>
          </w:rPr>
          <w:t>англ.</w:t>
        </w:r>
      </w:hyperlink>
      <w:r w:rsidRPr="0036277F">
        <w:rPr>
          <w:rFonts w:ascii="Arial" w:eastAsia="Times New Roman" w:hAnsi="Arial" w:cs="Arial"/>
          <w:color w:val="000000" w:themeColor="text1"/>
          <w:sz w:val="21"/>
          <w:lang w:eastAsia="ru-RU"/>
        </w:rPr>
        <w:t>)</w:t>
      </w:r>
      <w:r w:rsidRPr="00A9160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. В этом случае расстояние между мембранами микрофонов составляет 35 см, что даёт "широкую" базу. Угол отклонения осей микрофонов относительно плоскости Диска </w:t>
      </w:r>
      <w:proofErr w:type="spellStart"/>
      <w:r w:rsidRPr="00A9160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Джеклина</w:t>
      </w:r>
      <w:proofErr w:type="spellEnd"/>
      <w:r w:rsidRPr="00A9160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составляет 30 градусов, что в сумме равно 60 градусам. </w:t>
      </w:r>
    </w:p>
    <w:p w:rsidR="00391052" w:rsidRPr="005B292C" w:rsidRDefault="005B292C">
      <w:pPr>
        <w:rPr>
          <w:b/>
        </w:rPr>
      </w:pPr>
      <w:proofErr w:type="spellStart"/>
      <w:r w:rsidRPr="005B292C">
        <w:rPr>
          <w:b/>
        </w:rPr>
        <w:t>Википедия</w:t>
      </w:r>
      <w:proofErr w:type="spellEnd"/>
      <w:r w:rsidRPr="005B292C">
        <w:rPr>
          <w:b/>
        </w:rPr>
        <w:t>: https://ru.wikipedia.org/wiki/Бинауральная_запись</w:t>
      </w:r>
    </w:p>
    <w:sectPr w:rsidR="00391052" w:rsidRPr="005B292C" w:rsidSect="0039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160A"/>
    <w:rsid w:val="00126AB8"/>
    <w:rsid w:val="00132260"/>
    <w:rsid w:val="00170FBB"/>
    <w:rsid w:val="00174699"/>
    <w:rsid w:val="00234F39"/>
    <w:rsid w:val="00272AFB"/>
    <w:rsid w:val="00353D17"/>
    <w:rsid w:val="0036277F"/>
    <w:rsid w:val="00391052"/>
    <w:rsid w:val="00406EDA"/>
    <w:rsid w:val="00483FBD"/>
    <w:rsid w:val="004A68FF"/>
    <w:rsid w:val="00511A9C"/>
    <w:rsid w:val="0055782A"/>
    <w:rsid w:val="005B292C"/>
    <w:rsid w:val="005C5610"/>
    <w:rsid w:val="00617742"/>
    <w:rsid w:val="0069686C"/>
    <w:rsid w:val="006A03C8"/>
    <w:rsid w:val="006E0B8C"/>
    <w:rsid w:val="006F7B43"/>
    <w:rsid w:val="00703FF5"/>
    <w:rsid w:val="0072154C"/>
    <w:rsid w:val="00760FDE"/>
    <w:rsid w:val="007B2A58"/>
    <w:rsid w:val="007F2D15"/>
    <w:rsid w:val="0083221B"/>
    <w:rsid w:val="008B24D0"/>
    <w:rsid w:val="00932032"/>
    <w:rsid w:val="009D12CF"/>
    <w:rsid w:val="00A56633"/>
    <w:rsid w:val="00A9160A"/>
    <w:rsid w:val="00AB0F25"/>
    <w:rsid w:val="00AC2368"/>
    <w:rsid w:val="00AD0981"/>
    <w:rsid w:val="00B42E30"/>
    <w:rsid w:val="00B46F19"/>
    <w:rsid w:val="00D74B74"/>
    <w:rsid w:val="00D9325E"/>
    <w:rsid w:val="00E00630"/>
    <w:rsid w:val="00E84396"/>
    <w:rsid w:val="00EA7BAF"/>
    <w:rsid w:val="00EC0D65"/>
    <w:rsid w:val="00EC2157"/>
    <w:rsid w:val="00EE2CC4"/>
    <w:rsid w:val="00F24983"/>
    <w:rsid w:val="00FE54C3"/>
    <w:rsid w:val="00FF1B36"/>
    <w:rsid w:val="00FF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160A"/>
  </w:style>
  <w:style w:type="character" w:styleId="a4">
    <w:name w:val="Hyperlink"/>
    <w:basedOn w:val="a0"/>
    <w:uiPriority w:val="99"/>
    <w:semiHidden/>
    <w:unhideWhenUsed/>
    <w:rsid w:val="00A9160A"/>
    <w:rPr>
      <w:color w:val="0000FF"/>
      <w:u w:val="single"/>
    </w:rPr>
  </w:style>
  <w:style w:type="character" w:customStyle="1" w:styleId="noprint">
    <w:name w:val="noprint"/>
    <w:basedOn w:val="a0"/>
    <w:rsid w:val="00A9160A"/>
  </w:style>
  <w:style w:type="paragraph" w:styleId="a5">
    <w:name w:val="Balloon Text"/>
    <w:basedOn w:val="a"/>
    <w:link w:val="a6"/>
    <w:uiPriority w:val="99"/>
    <w:semiHidden/>
    <w:unhideWhenUsed/>
    <w:rsid w:val="00A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1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92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3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11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0%BB%D0%BE%D0%B2%D0%B0" TargetMode="External"/><Relationship Id="rId13" Type="http://schemas.openxmlformats.org/officeDocument/2006/relationships/hyperlink" Target="https://ru.wikipedia.org/w/index.php?title=%D0%94%D0%B8%D1%81%D0%BA_%D0%94%D0%B6%D0%B5%D0%BA%D0%BB%D0%B8%D0%BD%D0%B0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D%D0%B0%D1%82%D0%BE%D0%BC%D0%B8%D1%8F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0%D0%BD%D0%B5%D0%BA%D0%B5%D0%BD_(%D0%BA%D1%83%D0%BA%D0%BB%D0%B0)" TargetMode="External"/><Relationship Id="rId11" Type="http://schemas.openxmlformats.org/officeDocument/2006/relationships/hyperlink" Target="https://commons.wikimedia.org/wiki/File:Jecklin_Disk.jpg?uselang=ru" TargetMode="External"/><Relationship Id="rId5" Type="http://schemas.openxmlformats.org/officeDocument/2006/relationships/hyperlink" Target="https://ru.wikipedia.org/wiki/%D0%9D%D0%B0%D1%83%D1%88%D0%BD%D0%B8%D0%BA%D0%B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3%D1%85%D0%BE" TargetMode="External"/><Relationship Id="rId4" Type="http://schemas.openxmlformats.org/officeDocument/2006/relationships/hyperlink" Target="https://ru.wikipedia.org/wiki/%D0%9C%D0%B8%D0%BA%D1%80%D0%BE%D1%84%D0%BE%D0%BD" TargetMode="External"/><Relationship Id="rId9" Type="http://schemas.openxmlformats.org/officeDocument/2006/relationships/hyperlink" Target="https://ru.wikipedia.org/wiki/%D0%9D%D0%B0%D1%80%D1%83%D0%B6%D0%BD%D0%BE%D0%B5_%D1%83%D1%85%D0%BE" TargetMode="External"/><Relationship Id="rId14" Type="http://schemas.openxmlformats.org/officeDocument/2006/relationships/hyperlink" Target="https://en.wikipedia.org/wiki/Jecklin_Di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2016-12-16T16:54:00Z</dcterms:created>
  <dcterms:modified xsi:type="dcterms:W3CDTF">2016-12-16T18:36:00Z</dcterms:modified>
</cp:coreProperties>
</file>