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5019" w14:textId="7C6F37EB" w:rsidR="00540AA3" w:rsidRDefault="00632B9A">
      <w:r>
        <w:t>Akademik Takvim</w:t>
      </w:r>
    </w:p>
    <w:p w14:paraId="7CFD14DE" w14:textId="77777777" w:rsidR="00632B9A" w:rsidRDefault="00632B9A"/>
    <w:sectPr w:rsidR="0063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62"/>
    <w:rsid w:val="00540AA3"/>
    <w:rsid w:val="00632B9A"/>
    <w:rsid w:val="00E4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E768"/>
  <w15:chartTrackingRefBased/>
  <w15:docId w15:val="{794419A6-09E5-452F-A72F-7441E2AF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1F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1F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1F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1F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1F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1F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1F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1F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1F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1F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1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Batuhan Çelebi</dc:creator>
  <cp:keywords/>
  <dc:description/>
  <cp:lastModifiedBy>Yasin Batuhan Çelebi</cp:lastModifiedBy>
  <cp:revision>2</cp:revision>
  <dcterms:created xsi:type="dcterms:W3CDTF">2024-03-18T07:31:00Z</dcterms:created>
  <dcterms:modified xsi:type="dcterms:W3CDTF">2024-03-18T07:31:00Z</dcterms:modified>
</cp:coreProperties>
</file>