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highlight w:val="yellow"/>
        </w:rPr>
        <w:t>{Date variable}</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highlight w:val="yellow"/>
        </w:rPr>
        <w:t>{Teklif No}</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highlight w:val="yellow"/>
        </w:rPr>
        <w:t>{Customer Name}</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highlight w:val="yellow"/>
        </w:rPr>
        <w:t>{Teklifi Oluşturan kişi}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14:paraId="279A2FD5" w14:textId="43BC2910" w:rsidR="0082267B" w:rsidRPr="008930F4" w:rsidRDefault="00000000">
      <w:pPr>
        <w:pStyle w:val="Balk2"/>
        <w:rPr>
          <w:rFonts w:ascii="Times New Roman" w:hAnsi="Times New Roman" w:cs="Times New Roman"/>
          <w:sz w:val="22"/>
          <w:szCs w:val="22"/>
        </w:rPr>
      </w:pPr>
      <w:r w:rsidRPr="008930F4">
        <w:rPr>
          <w:rFonts w:ascii="Times New Roman" w:hAnsi="Times New Roman" w:cs="Times New Roman"/>
          <w:sz w:val="22"/>
          <w:szCs w:val="22"/>
        </w:rPr>
        <w:t>For the Attention of Mr</w:t>
      </w:r>
      <w:r w:rsidR="004D71F4" w:rsidRPr="008930F4">
        <w:rPr>
          <w:rFonts w:ascii="Times New Roman" w:hAnsi="Times New Roman" w:cs="Times New Roman"/>
          <w:sz w:val="22"/>
          <w:szCs w:val="22"/>
          <w:highlight w:val="yellow"/>
        </w:rPr>
        <w:t xml:space="preserve">s </w:t>
      </w:r>
      <w:r w:rsidR="000A1853" w:rsidRPr="000A1853">
        <w:rPr>
          <w:rFonts w:ascii="Times New Roman" w:hAnsi="Times New Roman" w:cs="Times New Roman"/>
          <w:sz w:val="22"/>
          <w:szCs w:val="22"/>
          <w:highlight w:val="yellow"/>
        </w:rPr>
        <w:t>Customer</w:t>
      </w:r>
      <w:r w:rsidR="000A1853">
        <w:rPr>
          <w:rFonts w:ascii="Times New Roman" w:hAnsi="Times New Roman" w:cs="Times New Roman"/>
          <w:sz w:val="22"/>
          <w:szCs w:val="22"/>
          <w:highlight w:val="yellow"/>
        </w:rPr>
        <w:t xml:space="preserve"> Contact</w:t>
      </w:r>
      <w:r w:rsidR="000A1853" w:rsidRPr="000A1853">
        <w:rPr>
          <w:rFonts w:ascii="Times New Roman" w:hAnsi="Times New Roman" w:cs="Times New Roman"/>
          <w:sz w:val="22"/>
          <w:szCs w:val="22"/>
          <w:highlight w:val="yellow"/>
        </w:rPr>
        <w:t xml:space="preserve"> </w:t>
      </w:r>
      <w:r w:rsidR="000A1853">
        <w:rPr>
          <w:rFonts w:ascii="Times New Roman" w:hAnsi="Times New Roman" w:cs="Times New Roman"/>
          <w:sz w:val="22"/>
          <w:szCs w:val="22"/>
        </w:rPr>
        <w:t>Person</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highlight w:val="yellow"/>
        </w:rPr>
        <w:t>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highlight w:val="yellow"/>
              </w:rPr>
              <w:t>01/07/2025</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highlight w:val="yellow"/>
        </w:rPr>
        <w:t>RAW MILK RECEPTION</w:t>
      </w:r>
      <w:r w:rsidRPr="008930F4">
        <w:rPr>
          <w:rFonts w:ascii="Times New Roman" w:hAnsi="Times New Roman" w:cs="Times New Roman"/>
        </w:rPr>
        <w:t xml:space="preserve">  </w:t>
      </w:r>
    </w:p>
    <w:tbl>
      <w:tblPr>
        <w:tblW w:w="9867"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616"/>
        <w:gridCol w:w="2467"/>
        <w:gridCol w:w="1747"/>
        <w:gridCol w:w="1542"/>
        <w:gridCol w:w="1439"/>
        <w:gridCol w:w="2056"/>
      </w:tblGrid>
      <w:tr w:rsidR="00337C14" w:rsidRPr="008930F4" w14:paraId="54BE9A9A" w14:textId="77777777" w:rsidTr="00B26AF7">
        <w:trPr>
          <w:trHeight w:val="512"/>
        </w:trPr>
        <w:tc>
          <w:tcPr>
            <w:tcW w:w="616" w:type="dxa"/>
            <w:shd w:val="clear" w:color="auto" w:fill="1B2A52"/>
            <w:vAlign w:val="center"/>
          </w:tcPr>
          <w:p w14:paraId="1329D819"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w:t>
            </w:r>
          </w:p>
        </w:tc>
        <w:tc>
          <w:tcPr>
            <w:tcW w:w="2467" w:type="dxa"/>
            <w:shd w:val="clear" w:color="auto" w:fill="1B2A52"/>
            <w:vAlign w:val="center"/>
          </w:tcPr>
          <w:p w14:paraId="4753EE4E"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Hat</w:t>
            </w:r>
          </w:p>
        </w:tc>
        <w:tc>
          <w:tcPr>
            <w:tcW w:w="1747" w:type="dxa"/>
            <w:shd w:val="clear" w:color="auto" w:fill="1B2A52"/>
            <w:vAlign w:val="center"/>
          </w:tcPr>
          <w:p w14:paraId="79E9FB27"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Kapasite (L/h)</w:t>
            </w:r>
          </w:p>
        </w:tc>
        <w:tc>
          <w:tcPr>
            <w:tcW w:w="1542" w:type="dxa"/>
            <w:shd w:val="clear" w:color="auto" w:fill="1B2A52"/>
            <w:vAlign w:val="center"/>
          </w:tcPr>
          <w:p w14:paraId="2054F8B0"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Basınç (Bar)</w:t>
            </w:r>
          </w:p>
        </w:tc>
        <w:tc>
          <w:tcPr>
            <w:tcW w:w="1439" w:type="dxa"/>
            <w:shd w:val="clear" w:color="auto" w:fill="1B2A52"/>
            <w:vAlign w:val="center"/>
          </w:tcPr>
          <w:p w14:paraId="76D5329A"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Hesaplanan DN</w:t>
            </w:r>
          </w:p>
        </w:tc>
        <w:tc>
          <w:tcPr>
            <w:tcW w:w="2056" w:type="dxa"/>
            <w:shd w:val="clear" w:color="auto" w:fill="1B2A52"/>
            <w:vAlign w:val="center"/>
          </w:tcPr>
          <w:p w14:paraId="6C0346C3"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Pompa</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1</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highlight w:val="yellow"/>
              </w:rPr>
            </w:pPr>
            <w:r w:rsidRPr="000A1853">
              <w:rPr>
                <w:rFonts w:ascii="Times New Roman" w:hAnsi="Times New Roman"/>
                <w:szCs w:val="20"/>
                <w:highlight w:val="yellow"/>
              </w:rPr>
              <w:t>Raw Milk Reception 1</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highlight w:val="yellow"/>
              </w:rPr>
            </w:pPr>
            <w:r w:rsidRPr="000A1853">
              <w:rPr>
                <w:rFonts w:ascii="Times New Roman" w:hAnsi="Times New Roman"/>
                <w:szCs w:val="20"/>
                <w:highlight w:val="yellow"/>
              </w:rPr>
              <w:t>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highlight w:val="yellow"/>
              </w:rPr>
            </w:pPr>
            <w:r w:rsidRPr="000A1853">
              <w:rPr>
                <w:rFonts w:ascii="Times New Roman" w:hAnsi="Times New Roman"/>
                <w:szCs w:val="20"/>
                <w:highlight w:val="yellow"/>
              </w:rPr>
              <w:t>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highlight w:val="yellow"/>
              </w:rPr>
            </w:pPr>
            <w:r w:rsidRPr="000A1853">
              <w:rPr>
                <w:rFonts w:ascii="Times New Roman" w:hAnsi="Times New Roman"/>
                <w:szCs w:val="20"/>
                <w:highlight w:val="yellow"/>
              </w:rPr>
              <w:t>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highlight w:val="yellow"/>
              </w:rPr>
            </w:pPr>
            <w:r w:rsidRPr="000A1853">
              <w:rPr>
                <w:rFonts w:ascii="Times New Roman" w:hAnsi="Times New Roman"/>
                <w:szCs w:val="20"/>
                <w:highlight w:val="yellow"/>
              </w:rPr>
              <w:t>W+35/55</w:t>
            </w:r>
          </w:p>
        </w:tc>
      </w:tr>
    </w:tbl>
    <w:p w14:paraId="5C6B15A2" w14:textId="77777777" w:rsidR="00337C14" w:rsidRPr="008930F4" w:rsidRDefault="00337C14" w:rsidP="00971474">
      <w:pPr>
        <w:ind w:left="0" w:firstLine="0"/>
        <w:rPr>
          <w:rFonts w:ascii="Times New Roman" w:hAnsi="Times New Roman"/>
          <w:lang w:val="tr-TR" w:eastAsia="tr-TR"/>
        </w:rPr>
      </w:pPr>
    </w:p>
    <w:p w14:paraId="1484C772" w14:textId="77777777" w:rsidR="00337C14" w:rsidRPr="008930F4" w:rsidRDefault="00000000" w:rsidP="00337C14">
      <w:pPr>
        <w:spacing w:after="31" w:line="259" w:lineRule="auto"/>
        <w:ind w:left="284" w:right="0" w:firstLine="0"/>
        <w:jc w:val="left"/>
        <w:rPr>
          <w:rFonts w:ascii="Times New Roman" w:hAnsi="Times New Roman"/>
        </w:rPr>
      </w:pPr>
      <w:r w:rsidRPr="008930F4">
        <w:rPr>
          <w:rFonts w:ascii="Times New Roman" w:hAnsi="Times New Roman"/>
        </w:rPr>
        <w:t xml:space="preserve"> </w:t>
      </w:r>
    </w:p>
    <w:tbl>
      <w:tblPr>
        <w:tblStyle w:val="KlavuzTablo1Ak"/>
        <w:tblW w:w="0" w:type="auto"/>
        <w:tblLook w:val="04A0" w:firstRow="1" w:lastRow="0" w:firstColumn="1" w:lastColumn="0" w:noHBand="0" w:noVBand="1"/>
      </w:tblPr>
      <w:tblGrid>
        <w:gridCol w:w="3211"/>
        <w:gridCol w:w="4580"/>
        <w:gridCol w:w="1840"/>
      </w:tblGrid>
      <w:tr w:rsidR="00337C14" w:rsidRPr="008930F4" w14:paraId="03E0078E" w14:textId="77777777" w:rsidTr="00B26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F3864" w:themeFill="accent1" w:themeFillShade="80"/>
          </w:tcPr>
          <w:p w14:paraId="44EB5C4A" w14:textId="439D8E41" w:rsidR="00337C14" w:rsidRPr="00B26AF7" w:rsidRDefault="00337C14" w:rsidP="00337C14">
            <w:pPr>
              <w:spacing w:after="31" w:line="259" w:lineRule="auto"/>
              <w:ind w:left="0" w:right="0" w:firstLine="0"/>
              <w:jc w:val="center"/>
              <w:rPr>
                <w:rFonts w:ascii="Times New Roman" w:hAnsi="Times New Roman"/>
                <w:color w:val="FFFFFF" w:themeColor="background1"/>
              </w:rPr>
            </w:pPr>
            <w:r w:rsidRPr="00B26AF7">
              <w:rPr>
                <w:rFonts w:ascii="Times New Roman" w:hAnsi="Times New Roman"/>
                <w:color w:val="FFFFFF" w:themeColor="background1"/>
              </w:rPr>
              <w:t>Equipment</w:t>
            </w:r>
          </w:p>
        </w:tc>
        <w:tc>
          <w:tcPr>
            <w:tcW w:w="4580" w:type="dxa"/>
            <w:shd w:val="clear" w:color="auto" w:fill="1F3864" w:themeFill="accent1" w:themeFillShade="80"/>
          </w:tcPr>
          <w:p w14:paraId="1440608C" w14:textId="1FDE0F07" w:rsidR="00337C14" w:rsidRPr="00B26AF7" w:rsidRDefault="000A1853" w:rsidP="00337C14">
            <w:pPr>
              <w:spacing w:after="31" w:line="259" w:lineRule="auto"/>
              <w:ind w:left="0" w:righ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Pr>
                <w:rFonts w:ascii="Times New Roman" w:hAnsi="Times New Roman"/>
                <w:color w:val="FFFFFF" w:themeColor="background1"/>
              </w:rPr>
              <w:t>Purpose</w:t>
            </w:r>
          </w:p>
        </w:tc>
        <w:tc>
          <w:tcPr>
            <w:tcW w:w="1840" w:type="dxa"/>
            <w:shd w:val="clear" w:color="auto" w:fill="1F3864" w:themeFill="accent1" w:themeFillShade="80"/>
          </w:tcPr>
          <w:p w14:paraId="04C4904A" w14:textId="13D9D0D0" w:rsidR="00337C14" w:rsidRPr="00B26AF7" w:rsidRDefault="00337C14" w:rsidP="00337C14">
            <w:pPr>
              <w:spacing w:after="31" w:line="259" w:lineRule="auto"/>
              <w:ind w:left="0" w:righ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B26AF7">
              <w:rPr>
                <w:rFonts w:ascii="Times New Roman" w:hAnsi="Times New Roman"/>
                <w:color w:val="FFFFFF" w:themeColor="background1"/>
              </w:rPr>
              <w:t>Quantity</w:t>
            </w:r>
          </w:p>
        </w:tc>
      </w:tr>
      <w:tr w:rsidR="00337C14" w:rsidRPr="008930F4" w14:paraId="0EB1AE31"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448E8D8E" w14:textId="21B07C6F" w:rsidR="00337C14" w:rsidRPr="008930F4" w:rsidRDefault="00337C14" w:rsidP="000A1853">
            <w:pPr>
              <w:spacing w:after="0" w:line="259" w:lineRule="auto"/>
              <w:ind w:left="0" w:right="0" w:firstLine="0"/>
              <w:jc w:val="center"/>
              <w:rPr>
                <w:rFonts w:ascii="Times New Roman" w:hAnsi="Times New Roman"/>
              </w:rPr>
            </w:pPr>
            <w:r w:rsidRPr="008930F4">
              <w:rPr>
                <w:rFonts w:ascii="Times New Roman" w:hAnsi="Times New Roman"/>
              </w:rPr>
              <w:t>Valves</w:t>
            </w:r>
          </w:p>
        </w:tc>
        <w:tc>
          <w:tcPr>
            <w:tcW w:w="458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4"/>
            </w:tblGrid>
            <w:tr w:rsidR="000A1853" w:rsidRPr="000A1853" w14:paraId="63D4E228" w14:textId="77777777">
              <w:trPr>
                <w:tblCellSpacing w:w="15" w:type="dxa"/>
              </w:trPr>
              <w:tc>
                <w:tcPr>
                  <w:tcW w:w="0" w:type="auto"/>
                  <w:vAlign w:val="center"/>
                  <w:hideMark/>
                </w:tcPr>
                <w:p w14:paraId="182BCFF0" w14:textId="77777777" w:rsidR="000A1853" w:rsidRPr="000A1853" w:rsidRDefault="000A1853" w:rsidP="000A1853">
                  <w:pPr>
                    <w:spacing w:after="0" w:line="240" w:lineRule="auto"/>
                    <w:ind w:left="0" w:right="0" w:firstLine="0"/>
                    <w:jc w:val="center"/>
                    <w:rPr>
                      <w:rFonts w:ascii="Times New Roman" w:hAnsi="Times New Roman"/>
                      <w:lang w:val="tr-TR"/>
                    </w:rPr>
                  </w:pPr>
                  <w:r w:rsidRPr="000A1853">
                    <w:rPr>
                      <w:rFonts w:ascii="Times New Roman" w:hAnsi="Times New Roman"/>
                      <w:lang w:val="tr-TR"/>
                    </w:rPr>
                    <w:t>To control and direct the product flow throughout the process line.</w:t>
                  </w:r>
                </w:p>
              </w:tc>
            </w:tr>
          </w:tbl>
          <w:p w14:paraId="2BD9588E" w14:textId="42DC4ABB" w:rsidR="00337C14" w:rsidRPr="008930F4" w:rsidRDefault="00337C14" w:rsidP="000A1853">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1840" w:type="dxa"/>
            <w:vAlign w:val="center"/>
          </w:tcPr>
          <w:p w14:paraId="4C26FC81" w14:textId="1A52518A" w:rsidR="00337C14" w:rsidRPr="000A1853" w:rsidRDefault="00337C14" w:rsidP="000A1853">
            <w:pPr>
              <w:spacing w:after="0"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highlight w:val="yellow"/>
              </w:rPr>
            </w:pPr>
            <w:r w:rsidRPr="000A1853">
              <w:rPr>
                <w:rFonts w:ascii="Times New Roman" w:hAnsi="Times New Roman"/>
                <w:highlight w:val="yellow"/>
              </w:rPr>
              <w:t>13</w:t>
            </w:r>
          </w:p>
        </w:tc>
      </w:tr>
      <w:tr w:rsidR="00337C14" w:rsidRPr="008930F4" w14:paraId="5F1FA91A"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517452A9" w14:textId="272DA74A" w:rsidR="00337C14" w:rsidRPr="008930F4" w:rsidRDefault="00337C14" w:rsidP="000A1853">
            <w:pPr>
              <w:spacing w:after="0" w:line="259" w:lineRule="auto"/>
              <w:ind w:left="0" w:right="0" w:firstLine="0"/>
              <w:jc w:val="center"/>
              <w:rPr>
                <w:rFonts w:ascii="Times New Roman" w:hAnsi="Times New Roman"/>
              </w:rPr>
            </w:pPr>
            <w:r w:rsidRPr="008930F4">
              <w:rPr>
                <w:rFonts w:ascii="Times New Roman" w:hAnsi="Times New Roman"/>
              </w:rPr>
              <w:t>Degasser</w:t>
            </w:r>
          </w:p>
        </w:tc>
        <w:tc>
          <w:tcPr>
            <w:tcW w:w="4580" w:type="dxa"/>
            <w:vAlign w:val="center"/>
          </w:tcPr>
          <w:p w14:paraId="7693F475" w14:textId="64F6D7AE" w:rsidR="00337C14" w:rsidRPr="008930F4" w:rsidRDefault="000A1853" w:rsidP="000A1853">
            <w:pPr>
              <w:spacing w:after="0" w:line="240"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To continuously remove dissolved air from the milk without introducing additional air.</w:t>
            </w:r>
          </w:p>
        </w:tc>
        <w:tc>
          <w:tcPr>
            <w:tcW w:w="1840" w:type="dxa"/>
            <w:vAlign w:val="center"/>
          </w:tcPr>
          <w:p w14:paraId="25162F41" w14:textId="1D777B6E" w:rsidR="00337C14" w:rsidRPr="000A1853" w:rsidRDefault="00337C14" w:rsidP="000A1853">
            <w:pPr>
              <w:spacing w:after="0"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highlight w:val="yellow"/>
              </w:rPr>
            </w:pPr>
            <w:r w:rsidRPr="000A1853">
              <w:rPr>
                <w:rFonts w:ascii="Times New Roman" w:hAnsi="Times New Roman"/>
                <w:highlight w:val="yellow"/>
              </w:rPr>
              <w:t>1</w:t>
            </w:r>
          </w:p>
        </w:tc>
      </w:tr>
      <w:tr w:rsidR="00337C14" w:rsidRPr="008930F4" w14:paraId="77F3FEC2"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5CA73824" w14:textId="2FD4A9FE" w:rsidR="00337C14" w:rsidRPr="008930F4" w:rsidRDefault="00337C14" w:rsidP="00B26AF7">
            <w:pPr>
              <w:spacing w:after="31" w:line="259" w:lineRule="auto"/>
              <w:ind w:left="0" w:right="0" w:firstLine="0"/>
              <w:jc w:val="center"/>
              <w:rPr>
                <w:rFonts w:ascii="Times New Roman" w:hAnsi="Times New Roman"/>
              </w:rPr>
            </w:pPr>
            <w:r w:rsidRPr="008930F4">
              <w:rPr>
                <w:rFonts w:ascii="Times New Roman" w:hAnsi="Times New Roman"/>
              </w:rPr>
              <w:t>Filter Unit</w:t>
            </w:r>
          </w:p>
        </w:tc>
        <w:tc>
          <w:tcPr>
            <w:tcW w:w="4580" w:type="dxa"/>
            <w:vAlign w:val="center"/>
          </w:tcPr>
          <w:p w14:paraId="162193EC" w14:textId="1F576893" w:rsidR="00337C14" w:rsidRPr="000A1853" w:rsidRDefault="000A1853" w:rsidP="000A1853">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tr-TR"/>
              </w:rPr>
            </w:pPr>
            <w:r w:rsidRPr="000A1853">
              <w:rPr>
                <w:rFonts w:ascii="Times New Roman" w:hAnsi="Times New Roman"/>
                <w:lang w:val="tr-TR"/>
              </w:rPr>
              <w:t xml:space="preserve">To remove unwanted particles and impurities from the milk. </w:t>
            </w:r>
            <w:r>
              <w:rPr>
                <w:rFonts w:ascii="Times New Roman" w:hAnsi="Times New Roman"/>
                <w:lang w:val="tr-TR"/>
              </w:rPr>
              <w:t xml:space="preserve"> </w:t>
            </w:r>
          </w:p>
        </w:tc>
        <w:tc>
          <w:tcPr>
            <w:tcW w:w="1840" w:type="dxa"/>
            <w:vAlign w:val="center"/>
          </w:tcPr>
          <w:p w14:paraId="21348C38" w14:textId="188B6A9C" w:rsidR="00337C14" w:rsidRPr="000A1853" w:rsidRDefault="00337C14"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highlight w:val="yellow"/>
              </w:rPr>
            </w:pPr>
            <w:r w:rsidRPr="000A1853">
              <w:rPr>
                <w:rFonts w:ascii="Times New Roman" w:hAnsi="Times New Roman"/>
                <w:highlight w:val="yellow"/>
              </w:rPr>
              <w:t>2</w:t>
            </w:r>
          </w:p>
        </w:tc>
      </w:tr>
      <w:tr w:rsidR="00337C14" w:rsidRPr="008930F4" w14:paraId="775C91EF"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210845CE" w14:textId="01DD18E8" w:rsidR="00337C14" w:rsidRPr="008930F4" w:rsidRDefault="00337C14" w:rsidP="00B26AF7">
            <w:pPr>
              <w:spacing w:after="31" w:line="259" w:lineRule="auto"/>
              <w:ind w:left="0" w:right="0" w:firstLine="0"/>
              <w:jc w:val="center"/>
              <w:rPr>
                <w:rFonts w:ascii="Times New Roman" w:hAnsi="Times New Roman"/>
              </w:rPr>
            </w:pPr>
            <w:r w:rsidRPr="008930F4">
              <w:rPr>
                <w:rFonts w:ascii="Times New Roman" w:hAnsi="Times New Roman"/>
              </w:rPr>
              <w:t>Plate Heat Exchanger</w:t>
            </w:r>
          </w:p>
        </w:tc>
        <w:tc>
          <w:tcPr>
            <w:tcW w:w="4580" w:type="dxa"/>
            <w:vAlign w:val="center"/>
          </w:tcPr>
          <w:p w14:paraId="556AC09C" w14:textId="4B5543BC" w:rsidR="00337C14" w:rsidRPr="008930F4" w:rsidRDefault="000A1853"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To cool raw milk from 10°C down to 4°C.</w:t>
            </w:r>
          </w:p>
        </w:tc>
        <w:tc>
          <w:tcPr>
            <w:tcW w:w="1840" w:type="dxa"/>
            <w:vAlign w:val="center"/>
          </w:tcPr>
          <w:p w14:paraId="7B6BF32A" w14:textId="24A6285B" w:rsidR="00337C14" w:rsidRPr="000A1853" w:rsidRDefault="00337C14"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highlight w:val="yellow"/>
              </w:rPr>
            </w:pPr>
            <w:r w:rsidRPr="000A1853">
              <w:rPr>
                <w:rFonts w:ascii="Times New Roman" w:hAnsi="Times New Roman"/>
                <w:highlight w:val="yellow"/>
              </w:rPr>
              <w:t>1</w:t>
            </w:r>
          </w:p>
        </w:tc>
      </w:tr>
      <w:tr w:rsidR="00337C14" w:rsidRPr="008930F4" w14:paraId="178356D0" w14:textId="77777777" w:rsidTr="00B26AF7">
        <w:tc>
          <w:tcPr>
            <w:cnfStyle w:val="001000000000" w:firstRow="0" w:lastRow="0" w:firstColumn="1" w:lastColumn="0" w:oddVBand="0" w:evenVBand="0" w:oddHBand="0" w:evenHBand="0" w:firstRowFirstColumn="0" w:firstRowLastColumn="0" w:lastRowFirstColumn="0" w:lastRowLastColumn="0"/>
            <w:tcW w:w="3211" w:type="dxa"/>
            <w:vAlign w:val="center"/>
          </w:tcPr>
          <w:p w14:paraId="5D2F5BC8" w14:textId="499A7FD6" w:rsidR="00337C14" w:rsidRPr="008930F4" w:rsidRDefault="002563C0" w:rsidP="00B26AF7">
            <w:pPr>
              <w:spacing w:after="31" w:line="259" w:lineRule="auto"/>
              <w:ind w:left="0" w:right="0" w:firstLine="0"/>
              <w:jc w:val="center"/>
              <w:rPr>
                <w:rFonts w:ascii="Times New Roman" w:hAnsi="Times New Roman"/>
              </w:rPr>
            </w:pPr>
            <w:r>
              <w:rPr>
                <w:rFonts w:ascii="Times New Roman" w:hAnsi="Times New Roman"/>
              </w:rPr>
              <w:t>Sensors</w:t>
            </w:r>
          </w:p>
        </w:tc>
        <w:tc>
          <w:tcPr>
            <w:tcW w:w="4580" w:type="dxa"/>
            <w:vAlign w:val="center"/>
          </w:tcPr>
          <w:p w14:paraId="7CE0EC5B" w14:textId="038EC070" w:rsidR="00337C14" w:rsidRPr="008930F4" w:rsidRDefault="000A1853"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A1853">
              <w:rPr>
                <w:rFonts w:ascii="Times New Roman" w:hAnsi="Times New Roman"/>
              </w:rPr>
              <w:t>To monitor process parameters such as pressure, temperature, and flow rate.</w:t>
            </w:r>
          </w:p>
        </w:tc>
        <w:tc>
          <w:tcPr>
            <w:tcW w:w="1840" w:type="dxa"/>
            <w:vAlign w:val="center"/>
          </w:tcPr>
          <w:p w14:paraId="5BD8640E" w14:textId="77777777" w:rsidR="00337C14" w:rsidRPr="000A1853" w:rsidRDefault="00337C14" w:rsidP="00B26AF7">
            <w:pPr>
              <w:spacing w:after="31" w:line="259" w:lineRule="auto"/>
              <w:ind w:left="0" w:righ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highlight w:val="yellow"/>
              </w:rPr>
            </w:pPr>
          </w:p>
        </w:tc>
      </w:tr>
    </w:tbl>
    <w:p w14:paraId="242B319C" w14:textId="16CEBF12" w:rsidR="0082267B" w:rsidRPr="008930F4" w:rsidRDefault="0082267B" w:rsidP="00337C14">
      <w:pPr>
        <w:spacing w:after="31" w:line="259" w:lineRule="auto"/>
        <w:ind w:left="284" w:right="0" w:firstLine="0"/>
        <w:jc w:val="left"/>
        <w:rPr>
          <w:rFonts w:ascii="Times New Roman" w:hAnsi="Times New Roman"/>
        </w:rPr>
      </w:pPr>
    </w:p>
    <w:p w14:paraId="2FB7015E" w14:textId="77777777" w:rsidR="0082267B" w:rsidRPr="008930F4" w:rsidRDefault="00000000">
      <w:pPr>
        <w:spacing w:after="0" w:line="259" w:lineRule="auto"/>
        <w:ind w:left="1004" w:right="0" w:firstLine="0"/>
        <w:jc w:val="left"/>
        <w:rPr>
          <w:rFonts w:ascii="Times New Roman" w:hAnsi="Times New Roman"/>
        </w:rPr>
      </w:pPr>
      <w:r w:rsidRPr="008930F4">
        <w:rPr>
          <w:rFonts w:ascii="Times New Roman" w:hAnsi="Times New Roman"/>
        </w:rPr>
        <w:t xml:space="preserve"> </w:t>
      </w:r>
    </w:p>
    <w:p w14:paraId="1ABC3C5B" w14:textId="058A4C47" w:rsidR="0082267B" w:rsidRPr="008930F4" w:rsidRDefault="00D222FD">
      <w:pPr>
        <w:spacing w:after="44" w:line="259" w:lineRule="auto"/>
        <w:ind w:left="284" w:right="0" w:firstLine="0"/>
        <w:jc w:val="left"/>
        <w:rPr>
          <w:rFonts w:ascii="Times New Roman" w:hAnsi="Times New Roman"/>
        </w:rPr>
      </w:pPr>
      <w:r w:rsidRPr="008930F4">
        <w:rPr>
          <w:rFonts w:ascii="Times New Roman" w:hAnsi="Times New Roman"/>
          <w:noProof/>
        </w:rPr>
        <w:drawing>
          <wp:inline distT="0" distB="0" distL="0" distR="0" wp14:anchorId="259D02DB" wp14:editId="0453BCB8">
            <wp:extent cx="6096000" cy="3528473"/>
            <wp:effectExtent l="0" t="0" r="0" b="0"/>
            <wp:docPr id="2" name="Diy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yagram"/>
                    <pic:cNvPicPr/>
                  </pic:nvPicPr>
                  <pic:blipFill>
                    <a:blip r:embed="rId12"/>
                    <a:stretch>
                      <a:fillRect/>
                    </a:stretch>
                  </pic:blipFill>
                  <pic:spPr>
                    <a:xfrm>
                      <a:off x="0" y="0"/>
                      <a:ext cx="6096000" cy="3528473"/>
                    </a:xfrm>
                    <a:prstGeom prst="rect">
                      <a:avLst/>
                    </a:prstGeom>
                  </pic:spPr>
                </pic:pic>
              </a:graphicData>
            </a:graphic>
          </wp:inline>
        </w:drawing>
      </w:r>
    </w:p>
    <w:p w14:paraId="6C0A249C" w14:textId="36BAE821" w:rsidR="0082267B" w:rsidRPr="008930F4" w:rsidRDefault="0082267B" w:rsidP="00337C14">
      <w:pPr>
        <w:spacing w:after="31" w:line="259" w:lineRule="auto"/>
        <w:ind w:left="0" w:right="0" w:firstLine="0"/>
        <w:jc w:val="left"/>
        <w:rPr>
          <w:rFonts w:ascii="Times New Roman" w:hAnsi="Times New Roman"/>
        </w:rPr>
      </w:pPr>
    </w:p>
    <w:p w14:paraId="38372DF3" w14:textId="52AAE11B" w:rsidR="0082267B" w:rsidRPr="008930F4" w:rsidRDefault="0082267B" w:rsidP="00337C14">
      <w:pPr>
        <w:spacing w:after="19" w:line="259" w:lineRule="auto"/>
        <w:ind w:left="0" w:right="0" w:firstLine="0"/>
        <w:jc w:val="left"/>
        <w:rPr>
          <w:rFonts w:ascii="Times New Roman" w:hAnsi="Times New Roman"/>
        </w:rPr>
      </w:pPr>
    </w:p>
    <w:p w14:paraId="308DD578" w14:textId="3880BD1E" w:rsidR="000A1853" w:rsidRDefault="00000000" w:rsidP="00971474">
      <w:pPr>
        <w:spacing w:after="17" w:line="259" w:lineRule="auto"/>
        <w:ind w:left="284" w:right="0" w:firstLine="0"/>
        <w:jc w:val="left"/>
        <w:rPr>
          <w:rFonts w:ascii="Times New Roman" w:hAnsi="Times New Roman"/>
          <w:b/>
        </w:rPr>
      </w:pPr>
      <w:r w:rsidRPr="008930F4">
        <w:rPr>
          <w:rFonts w:ascii="Times New Roman" w:hAnsi="Times New Roman"/>
          <w:b/>
        </w:rPr>
        <w:t xml:space="preserve"> </w:t>
      </w:r>
    </w:p>
    <w:p w14:paraId="46337889" w14:textId="77777777" w:rsidR="000A1853" w:rsidRDefault="000A1853">
      <w:pPr>
        <w:spacing w:after="17" w:line="259" w:lineRule="auto"/>
        <w:ind w:left="284" w:right="0" w:firstLine="0"/>
        <w:jc w:val="left"/>
        <w:rPr>
          <w:rFonts w:ascii="Times New Roman" w:hAnsi="Times New Roman"/>
          <w:b/>
        </w:rPr>
      </w:pPr>
    </w:p>
    <w:p w14:paraId="10ABA759" w14:textId="77777777" w:rsidR="000A1853" w:rsidRPr="008930F4" w:rsidRDefault="000A1853">
      <w:pPr>
        <w:spacing w:after="17" w:line="259" w:lineRule="auto"/>
        <w:ind w:left="284" w:right="0" w:firstLine="0"/>
        <w:jc w:val="left"/>
        <w:rPr>
          <w:rFonts w:ascii="Times New Roman" w:hAnsi="Times New Roman"/>
          <w:b/>
        </w:rPr>
      </w:pPr>
    </w:p>
    <w:p w14:paraId="628C1862" w14:textId="77777777" w:rsidR="00337C14" w:rsidRPr="008930F4" w:rsidRDefault="00337C14">
      <w:pPr>
        <w:spacing w:after="17" w:line="259" w:lineRule="auto"/>
        <w:ind w:left="284" w:right="0" w:firstLine="0"/>
        <w:jc w:val="left"/>
        <w:rPr>
          <w:rFonts w:ascii="Times New Roman" w:hAnsi="Times New Roman"/>
        </w:rPr>
      </w:pPr>
    </w:p>
    <w:p w14:paraId="6DF69613" w14:textId="31D2ABB2" w:rsidR="00D222FD" w:rsidRPr="00B26AF7" w:rsidRDefault="00000000" w:rsidP="00337C14">
      <w:pPr>
        <w:pStyle w:val="Balk1"/>
        <w:rPr>
          <w:rFonts w:ascii="Times New Roman" w:hAnsi="Times New Roman" w:cs="Times New Roman"/>
          <w:sz w:val="22"/>
          <w:szCs w:val="22"/>
        </w:rPr>
      </w:pPr>
      <w:r w:rsidRPr="00B26AF7">
        <w:rPr>
          <w:rFonts w:ascii="Times New Roman" w:hAnsi="Times New Roman" w:cs="Times New Roman"/>
          <w:sz w:val="22"/>
          <w:szCs w:val="22"/>
        </w:rPr>
        <w:lastRenderedPageBreak/>
        <w:t xml:space="preserve">RAW MILK TRUCKS CIP STATION  </w:t>
      </w:r>
    </w:p>
    <w:tbl>
      <w:tblPr>
        <w:tblW w:w="96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00"/>
        <w:gridCol w:w="6600"/>
      </w:tblGrid>
      <w:tr w:rsidR="00D222FD" w:rsidRPr="00B26AF7" w14:paraId="5D11D03A" w14:textId="77777777" w:rsidTr="00295ED8">
        <w:tc>
          <w:tcPr>
            <w:tcW w:w="3000" w:type="dxa"/>
            <w:shd w:val="clear" w:color="auto" w:fill="F1F5F9"/>
            <w:vAlign w:val="center"/>
          </w:tcPr>
          <w:p w14:paraId="27E859A7"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Kapasite (L/h)</w:t>
            </w:r>
          </w:p>
        </w:tc>
        <w:tc>
          <w:tcPr>
            <w:tcW w:w="6600" w:type="dxa"/>
            <w:vAlign w:val="center"/>
          </w:tcPr>
          <w:p w14:paraId="17C43429" w14:textId="77777777" w:rsidR="00D222FD" w:rsidRPr="000A1853" w:rsidRDefault="00D222FD" w:rsidP="00295ED8">
            <w:pPr>
              <w:spacing w:after="0"/>
              <w:ind w:firstLine="98"/>
              <w:rPr>
                <w:rFonts w:ascii="Times New Roman" w:hAnsi="Times New Roman"/>
                <w:sz w:val="22"/>
                <w:szCs w:val="22"/>
                <w:highlight w:val="yellow"/>
              </w:rPr>
            </w:pPr>
            <w:r w:rsidRPr="000A1853">
              <w:rPr>
                <w:rFonts w:ascii="Times New Roman" w:hAnsi="Times New Roman"/>
                <w:sz w:val="22"/>
                <w:szCs w:val="22"/>
                <w:highlight w:val="yellow"/>
              </w:rPr>
              <w:t>30.000</w:t>
            </w:r>
          </w:p>
        </w:tc>
      </w:tr>
      <w:tr w:rsidR="00D222FD" w:rsidRPr="00B26AF7" w14:paraId="22FC2731" w14:textId="77777777" w:rsidTr="00295ED8">
        <w:tc>
          <w:tcPr>
            <w:tcW w:w="3000" w:type="dxa"/>
            <w:shd w:val="clear" w:color="auto" w:fill="F1F5F9"/>
            <w:vAlign w:val="center"/>
          </w:tcPr>
          <w:p w14:paraId="0F6E17E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Basınç (Bar)</w:t>
            </w:r>
          </w:p>
        </w:tc>
        <w:tc>
          <w:tcPr>
            <w:tcW w:w="6600" w:type="dxa"/>
            <w:vAlign w:val="center"/>
          </w:tcPr>
          <w:p w14:paraId="0D98337E" w14:textId="77777777" w:rsidR="00D222FD" w:rsidRPr="000A1853" w:rsidRDefault="00D222FD" w:rsidP="00295ED8">
            <w:pPr>
              <w:spacing w:after="0"/>
              <w:ind w:firstLine="98"/>
              <w:rPr>
                <w:rFonts w:ascii="Times New Roman" w:hAnsi="Times New Roman"/>
                <w:sz w:val="22"/>
                <w:szCs w:val="22"/>
                <w:highlight w:val="yellow"/>
              </w:rPr>
            </w:pPr>
            <w:r w:rsidRPr="000A1853">
              <w:rPr>
                <w:rFonts w:ascii="Times New Roman" w:hAnsi="Times New Roman"/>
                <w:sz w:val="22"/>
                <w:szCs w:val="22"/>
                <w:highlight w:val="yellow"/>
              </w:rPr>
              <w:t>2</w:t>
            </w:r>
          </w:p>
        </w:tc>
      </w:tr>
      <w:tr w:rsidR="00D222FD" w:rsidRPr="00B26AF7" w14:paraId="25718675" w14:textId="77777777" w:rsidTr="00295ED8">
        <w:tc>
          <w:tcPr>
            <w:tcW w:w="3000" w:type="dxa"/>
            <w:shd w:val="clear" w:color="auto" w:fill="F1F5F9"/>
            <w:vAlign w:val="center"/>
          </w:tcPr>
          <w:p w14:paraId="3E78420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Hesaplanan CIP Çapı</w:t>
            </w:r>
          </w:p>
        </w:tc>
        <w:tc>
          <w:tcPr>
            <w:tcW w:w="6600" w:type="dxa"/>
            <w:vAlign w:val="center"/>
          </w:tcPr>
          <w:p w14:paraId="268A5F2A" w14:textId="77777777" w:rsidR="00D222FD" w:rsidRPr="000A1853" w:rsidRDefault="00D222FD" w:rsidP="00295ED8">
            <w:pPr>
              <w:spacing w:after="0"/>
              <w:ind w:firstLine="98"/>
              <w:rPr>
                <w:rFonts w:ascii="Times New Roman" w:hAnsi="Times New Roman"/>
                <w:sz w:val="22"/>
                <w:szCs w:val="22"/>
                <w:highlight w:val="yellow"/>
              </w:rPr>
            </w:pPr>
            <w:r w:rsidRPr="000A1853">
              <w:rPr>
                <w:rFonts w:ascii="Times New Roman" w:hAnsi="Times New Roman"/>
                <w:sz w:val="22"/>
                <w:szCs w:val="22"/>
                <w:highlight w:val="yellow"/>
              </w:rPr>
              <w:t>76 SMS (3")</w:t>
            </w:r>
          </w:p>
        </w:tc>
      </w:tr>
      <w:tr w:rsidR="00D222FD" w:rsidRPr="00B26AF7" w14:paraId="4C7B610C" w14:textId="77777777" w:rsidTr="00295ED8">
        <w:tc>
          <w:tcPr>
            <w:tcW w:w="3000" w:type="dxa"/>
            <w:shd w:val="clear" w:color="auto" w:fill="F1F5F9"/>
            <w:vAlign w:val="center"/>
          </w:tcPr>
          <w:p w14:paraId="0F3FF2D3"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Pompa</w:t>
            </w:r>
          </w:p>
        </w:tc>
        <w:tc>
          <w:tcPr>
            <w:tcW w:w="6600" w:type="dxa"/>
            <w:vAlign w:val="center"/>
          </w:tcPr>
          <w:p w14:paraId="23534499" w14:textId="77777777" w:rsidR="00D222FD" w:rsidRPr="000A1853" w:rsidRDefault="00D222FD" w:rsidP="00295ED8">
            <w:pPr>
              <w:spacing w:after="0"/>
              <w:ind w:firstLine="98"/>
              <w:rPr>
                <w:rFonts w:ascii="Times New Roman" w:hAnsi="Times New Roman"/>
                <w:sz w:val="22"/>
                <w:szCs w:val="22"/>
                <w:highlight w:val="yellow"/>
              </w:rPr>
            </w:pPr>
            <w:r w:rsidRPr="000A1853">
              <w:rPr>
                <w:rFonts w:ascii="Times New Roman" w:hAnsi="Times New Roman"/>
                <w:sz w:val="22"/>
                <w:szCs w:val="22"/>
                <w:highlight w:val="yellow"/>
              </w:rPr>
              <w:t>W+22/20</w:t>
            </w:r>
          </w:p>
        </w:tc>
      </w:tr>
    </w:tbl>
    <w:p w14:paraId="6E931C55" w14:textId="77777777" w:rsidR="00D222FD" w:rsidRPr="00B26AF7" w:rsidRDefault="00D222FD" w:rsidP="00D222FD">
      <w:pPr>
        <w:ind w:left="279" w:right="11"/>
        <w:rPr>
          <w:rFonts w:ascii="Times New Roman" w:hAnsi="Times New Roman"/>
          <w:sz w:val="22"/>
          <w:szCs w:val="22"/>
        </w:rPr>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highlight w:val="yellow"/>
              </w:rPr>
              <w:t>2.765.000</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highlight w:val="yellow"/>
        </w:rPr>
      </w:pPr>
      <w:r w:rsidRPr="00B26AF7">
        <w:rPr>
          <w:rFonts w:ascii="Times New Roman" w:hAnsi="Times New Roman"/>
          <w:sz w:val="22"/>
          <w:szCs w:val="22"/>
          <w:highlight w:val="yellow"/>
        </w:rPr>
        <w:t xml:space="preserve">Can be delivered within </w:t>
      </w:r>
      <w:r w:rsidR="000A1853">
        <w:rPr>
          <w:rFonts w:ascii="Times New Roman" w:hAnsi="Times New Roman"/>
          <w:sz w:val="22"/>
          <w:szCs w:val="22"/>
          <w:highlight w:val="yellow"/>
        </w:rPr>
        <w:t>--</w:t>
      </w:r>
      <w:r w:rsidRPr="00B26AF7">
        <w:rPr>
          <w:rFonts w:ascii="Times New Roman" w:hAnsi="Times New Roman"/>
          <w:sz w:val="22"/>
          <w:szCs w:val="22"/>
          <w:highlight w:val="yellow"/>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highlight w:val="yellow"/>
        </w:rPr>
      </w:pPr>
      <w:r w:rsidRPr="00B26AF7">
        <w:rPr>
          <w:rFonts w:ascii="Times New Roman" w:hAnsi="Times New Roman"/>
          <w:sz w:val="22"/>
          <w:szCs w:val="22"/>
          <w:highlight w:val="yellow"/>
        </w:rPr>
        <w:t xml:space="preserve">Customer Factory                                             </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highlight w:val="yellow"/>
        </w:rPr>
        <w:t>30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