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qob7yc7s91ed"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C">
            <w:pPr>
              <w:jc w:val="both"/>
              <w:rPr>
                <w:i w:val="1"/>
                <w:color w:val="548dd4"/>
                <w:sz w:val="20"/>
                <w:szCs w:val="20"/>
              </w:rPr>
            </w:pPr>
            <w:r w:rsidDel="00000000" w:rsidR="00000000" w:rsidRPr="00000000">
              <w:rPr>
                <w:i w:val="1"/>
                <w:color w:val="548dd4"/>
                <w:sz w:val="20"/>
                <w:szCs w:val="20"/>
                <w:rtl w:val="0"/>
              </w:rPr>
              <w:t xml:space="preserve">Durante el desarrollo del proyecto APT “RedBarrio”, se han desarrollado el 50% de los casos de uso funcionales en la aplicación.</w:t>
            </w:r>
          </w:p>
          <w:p w:rsidR="00000000" w:rsidDel="00000000" w:rsidP="00000000" w:rsidRDefault="00000000" w:rsidRPr="00000000" w14:paraId="0000000D">
            <w:pPr>
              <w:jc w:val="both"/>
              <w:rPr>
                <w:i w:val="1"/>
                <w:color w:val="548dd4"/>
                <w:sz w:val="20"/>
                <w:szCs w:val="20"/>
              </w:rPr>
            </w:pPr>
            <w:r w:rsidDel="00000000" w:rsidR="00000000" w:rsidRPr="00000000">
              <w:rPr>
                <w:i w:val="1"/>
                <w:color w:val="548dd4"/>
                <w:sz w:val="20"/>
                <w:szCs w:val="20"/>
                <w:rtl w:val="0"/>
              </w:rPr>
              <w:t xml:space="preserve">El avance logrado hasta la fecha abarca principalmente módulos de perfil de usuario, Solicitudes de Certificados, arriendo de espacios, generación de noticias, proyectos, votaciones y actividades, Inscripciones de Actividades y proyectos. Además de integraciones de Transbank, MapBox, automatizaciones n8n y OCR</w:t>
            </w:r>
          </w:p>
        </w:tc>
      </w:tr>
      <w:tr>
        <w:trPr>
          <w:cantSplit w:val="0"/>
          <w:trHeight w:val="1247"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0F">
            <w:pPr>
              <w:spacing w:after="240" w:before="240" w:lineRule="auto"/>
              <w:jc w:val="both"/>
              <w:rPr>
                <w:rFonts w:ascii="Calibri" w:cs="Calibri" w:eastAsia="Calibri" w:hAnsi="Calibri"/>
                <w:b w:val="1"/>
                <w:i w:val="1"/>
                <w:color w:val="548dd4"/>
                <w:sz w:val="20"/>
                <w:szCs w:val="20"/>
              </w:rPr>
            </w:pPr>
            <w:r w:rsidDel="00000000" w:rsidR="00000000" w:rsidRPr="00000000">
              <w:rPr>
                <w:b w:val="1"/>
                <w:i w:val="1"/>
                <w:color w:val="548dd4"/>
                <w:sz w:val="20"/>
                <w:szCs w:val="20"/>
                <w:rtl w:val="0"/>
              </w:rPr>
              <w:t xml:space="preserve">Los objetivos generales y específicos definidos en la Fase 1 se mantienen vigentes.</w:t>
              <w:br w:type="textWrapping"/>
              <w:t xml:space="preserve"> No ha sido necesario realizar modificaciones a los objetivos iniciales, dado que el desarrollo del proyecto continúa alineado con el propósito de digitalizar y transparentar los procesos comunitarios mediante una aplicación móvil segura y escalable. Actualmente se proyecta desarrollar el resto de los módulos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1">
            <w:pPr>
              <w:jc w:val="both"/>
              <w:rPr>
                <w:i w:val="1"/>
                <w:color w:val="548dd4"/>
                <w:sz w:val="20"/>
                <w:szCs w:val="20"/>
              </w:rPr>
            </w:pPr>
            <w:r w:rsidDel="00000000" w:rsidR="00000000" w:rsidRPr="00000000">
              <w:rPr>
                <w:i w:val="1"/>
                <w:color w:val="548dd4"/>
                <w:sz w:val="20"/>
                <w:szCs w:val="20"/>
                <w:rtl w:val="0"/>
              </w:rPr>
              <w:t xml:space="preserve">Se mantiene la </w:t>
            </w:r>
            <w:r w:rsidDel="00000000" w:rsidR="00000000" w:rsidRPr="00000000">
              <w:rPr>
                <w:b w:val="1"/>
                <w:i w:val="1"/>
                <w:color w:val="548dd4"/>
                <w:sz w:val="20"/>
                <w:szCs w:val="20"/>
                <w:rtl w:val="0"/>
              </w:rPr>
              <w:t xml:space="preserve">metodología híbrida (ágil + tradicional) </w:t>
            </w:r>
            <w:r w:rsidDel="00000000" w:rsidR="00000000" w:rsidRPr="00000000">
              <w:rPr>
                <w:i w:val="1"/>
                <w:color w:val="548dd4"/>
                <w:sz w:val="20"/>
                <w:szCs w:val="20"/>
                <w:rtl w:val="0"/>
              </w:rPr>
              <w:t xml:space="preserve">con Jira </w:t>
            </w:r>
          </w:p>
        </w:tc>
      </w:tr>
      <w:tr>
        <w:trPr>
          <w:cantSplit w:val="0"/>
          <w:trHeight w:val="237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3">
            <w:pPr>
              <w:jc w:val="both"/>
              <w:rPr>
                <w:i w:val="1"/>
                <w:color w:val="548dd4"/>
                <w:sz w:val="20"/>
                <w:szCs w:val="20"/>
              </w:rPr>
            </w:pPr>
            <w:r w:rsidDel="00000000" w:rsidR="00000000" w:rsidRPr="00000000">
              <w:rPr>
                <w:i w:val="1"/>
                <w:color w:val="548dd4"/>
                <w:sz w:val="20"/>
                <w:szCs w:val="20"/>
                <w:rtl w:val="0"/>
              </w:rPr>
              <w:t xml:space="preserve">Las evidencias presentadas en este informe reflejan el progreso técnico y documental alcanzado hasta la fecha:</w:t>
            </w:r>
          </w:p>
          <w:p w:rsidR="00000000" w:rsidDel="00000000" w:rsidP="00000000" w:rsidRDefault="00000000" w:rsidRPr="00000000" w14:paraId="00000014">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Informe de casos de pruebas</w:t>
            </w:r>
          </w:p>
          <w:p w:rsidR="00000000" w:rsidDel="00000000" w:rsidP="00000000" w:rsidRDefault="00000000" w:rsidRPr="00000000" w14:paraId="00000015">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Plan de Pruebas</w:t>
            </w:r>
          </w:p>
          <w:p w:rsidR="00000000" w:rsidDel="00000000" w:rsidP="00000000" w:rsidRDefault="00000000" w:rsidRPr="00000000" w14:paraId="00000016">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Presentación Final del proyecto</w:t>
            </w:r>
          </w:p>
          <w:p w:rsidR="00000000" w:rsidDel="00000000" w:rsidP="00000000" w:rsidRDefault="00000000" w:rsidRPr="00000000" w14:paraId="00000017">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Diagrama de actividades de los módulos desarrollados</w:t>
            </w:r>
          </w:p>
          <w:p w:rsidR="00000000" w:rsidDel="00000000" w:rsidP="00000000" w:rsidRDefault="00000000" w:rsidRPr="00000000" w14:paraId="00000018">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Instructivo de instalación</w:t>
            </w:r>
          </w:p>
          <w:p w:rsidR="00000000" w:rsidDel="00000000" w:rsidP="00000000" w:rsidRDefault="00000000" w:rsidRPr="00000000" w14:paraId="00000019">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APK funcional del 50% desarrollado</w:t>
            </w:r>
          </w:p>
          <w:p w:rsidR="00000000" w:rsidDel="00000000" w:rsidP="00000000" w:rsidRDefault="00000000" w:rsidRPr="00000000" w14:paraId="0000001A">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Resumen de estado de avance</w:t>
            </w:r>
          </w:p>
          <w:p w:rsidR="00000000" w:rsidDel="00000000" w:rsidP="00000000" w:rsidRDefault="00000000" w:rsidRPr="00000000" w14:paraId="0000001B">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Modelo relacional y lógico Actualizado</w:t>
            </w:r>
          </w:p>
        </w:tc>
      </w:tr>
      <w:tr>
        <w:trPr>
          <w:cantSplit w:val="0"/>
          <w:trHeight w:val="440"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D">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E">
      <w:pPr>
        <w:widowControl w:val="0"/>
        <w:spacing w:after="0" w:line="276" w:lineRule="auto"/>
        <w:rPr>
          <w:b w:val="1"/>
          <w:color w:val="1f3864"/>
        </w:rPr>
      </w:pPr>
      <w:r w:rsidDel="00000000" w:rsidR="00000000" w:rsidRPr="00000000">
        <w:rPr>
          <w:rtl w:val="0"/>
        </w:rPr>
      </w:r>
    </w:p>
    <w:p w:rsidR="00000000" w:rsidDel="00000000" w:rsidP="00000000" w:rsidRDefault="00000000" w:rsidRPr="00000000" w14:paraId="0000001F">
      <w:pPr>
        <w:widowControl w:val="0"/>
        <w:spacing w:after="0" w:line="276" w:lineRule="auto"/>
        <w:rPr>
          <w:b w:val="1"/>
          <w:color w:val="1f3864"/>
        </w:rPr>
      </w:pPr>
      <w:r w:rsidDel="00000000" w:rsidR="00000000" w:rsidRPr="00000000">
        <w:rPr>
          <w:rtl w:val="0"/>
        </w:rPr>
      </w:r>
    </w:p>
    <w:tbl>
      <w:tblPr>
        <w:tblStyle w:val="Table3"/>
        <w:tblW w:w="11670.0" w:type="dxa"/>
        <w:jc w:val="left"/>
        <w:tblInd w:w="-1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785"/>
        <w:gridCol w:w="1635"/>
        <w:gridCol w:w="1245"/>
        <w:gridCol w:w="780"/>
        <w:gridCol w:w="1410"/>
        <w:gridCol w:w="1200"/>
        <w:gridCol w:w="1500"/>
        <w:tblGridChange w:id="0">
          <w:tblGrid>
            <w:gridCol w:w="2115"/>
            <w:gridCol w:w="1785"/>
            <w:gridCol w:w="1635"/>
            <w:gridCol w:w="1245"/>
            <w:gridCol w:w="780"/>
            <w:gridCol w:w="1410"/>
            <w:gridCol w:w="1200"/>
            <w:gridCol w:w="1500"/>
          </w:tblGrid>
        </w:tblGridChange>
      </w:tblGrid>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0">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Competencia o unidades de competencias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1">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Nombre de Actividades / Tareas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2">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Recursos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3">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Duración de la actividad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4">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5">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6">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Estado de avance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7">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Ajustes</w:t>
            </w:r>
            <w:r w:rsidDel="00000000" w:rsidR="00000000" w:rsidRPr="00000000">
              <w:rPr>
                <w:rtl w:val="0"/>
              </w:rPr>
            </w:r>
          </w:p>
        </w:tc>
      </w:tr>
      <w:tr>
        <w:trPr>
          <w:cantSplit w:val="0"/>
          <w:trHeight w:val="124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Ofrecer propuestas de solución informática analizando procesos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Levantamiento detallado de requerimientos funcionales y no funcionales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Documentación de procesos, entrevistas con usuarios, herramientas de levantamiento (Google Docs, Jira).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2025-09-01 – 2025-09-07</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Puede ser difícil obtener la disponibilidad de usuarios clave para entrevistas.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E">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w:t>
            </w:r>
          </w:p>
        </w:tc>
      </w:tr>
      <w:tr>
        <w:trPr>
          <w:cantSplit w:val="0"/>
          <w:trHeight w:val="105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Construir modelos de datos / Programar consultas en BD</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Modelado de datos (BD relacional)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Servidor de base de datos, SQL client, herramientas de modelado (MySQL Workbench, ERD).</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2025-09-08 – 2025-09-14</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Joaquín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Posibles dificultades en la normalización de datos.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6">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 agregaron nuevas tablas</w:t>
            </w:r>
          </w:p>
        </w:tc>
      </w:tr>
      <w:tr>
        <w:trPr>
          <w:cantSplit w:val="0"/>
          <w:trHeight w:val="124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Construir el modelo arquitectónico de una solución sistémica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Diseño de arquitectura (módulos, APIs, seguridad)</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Herramientas de diagramación (Draw.io, Lucidchart), documentación de arquitectura, manuales de seguridad.</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2025-09-06 – 2025-09-12</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Raúl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coordinar decisiones técnicas con impacto en todo el sistema.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E">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w:t>
            </w:r>
          </w:p>
        </w:tc>
      </w:tr>
      <w:tr>
        <w:trPr>
          <w:cantSplit w:val="0"/>
          <w:trHeight w:val="124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Desarrollar una solución de software con enfoque en usabilidad</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Prototipo de interfaces (UI/UX)</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Herramientas de diseño (Figma, Adobe XD), guías de estilo, librerías de UI.</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2025-09-01 – 2025-09-14</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Joaquín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El desafío está en lograr un diseño intuitivo y cumplir buenas prácticas de accesibilidad.</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6">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w:t>
            </w:r>
          </w:p>
        </w:tc>
      </w:tr>
      <w:tr>
        <w:trPr>
          <w:cantSplit w:val="0"/>
          <w:trHeight w:val="157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Entrega diagramas UML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Herramientas UML (StarUML, Lucidchart), documentación de casos de uso.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2025-09-07 – 2025-09-14</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Raúl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Puede requerir tiempo adicional para mantener consistencia entre diagramas y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E">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 añaden el 50% de los diagramas de actividades</w:t>
            </w:r>
          </w:p>
        </w:tc>
      </w:tr>
      <w:tr>
        <w:trPr>
          <w:cantSplit w:val="0"/>
          <w:trHeight w:val="130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Módulo Acceso y Perfil (registro, login, roles, autenticación MFA)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2025-09-15 – 2025-09-28</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6">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Falta integrar escaneo facial o tactil</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Sistema de solicitudes (envío, revisión, estados)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2025-09-25 – 2025-10-05</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E">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Certificados (generación PDF con QR)</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2025-09-29 – 2025-10-12</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Joaquín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Semi-Completa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Falta integrar QR</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Noticias y Notificaciones (email/WhatsApp)</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2025-09-20 – 2025-09-28</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Raúl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E">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Semi-Completa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Falta integrar WhatsApp</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Agenda pública vecinal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2025-10-27 – 2025-11-09</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Raúl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Pendiente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 espera tener todas generaciones de las fechas primero</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Módulos innovadores iniciales: OCR para validación, chatbot IA básico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2025-09-25 – 2025-10-12</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Joaquín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E">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Semi-Completa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7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Falta integrar Chatbot</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Integración con Google Maps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2025-11-12 – 2025-11-18</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Raúl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 cambio a MapBox</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Módulo de conexión comunicativa de comunidad (Noticias, Avisos y agenda)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2025-10-27 – 2025-11-09</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E">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Pendiente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8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Falta integrar Agenda</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Automatización con n8n (certificados, reservas, votaciones)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2025-11-10 – 2025-11-23</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Joaquín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Reportes y tableros de métricas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2025-10-19 – 2025-10-26</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E">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Pendiente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9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 tiene como prioridad</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Pagos en línea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2025-10-16 – 2025-10-22</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Joaquín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Semi-Completa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Falta integrar en certificados</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Módulo de votaciones (emitir, crear y ver resultados)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2025-10-13 – 2025-10-26</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Raúl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E">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Integración IA para chatbox</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2025-11-10 – 2025-11-23</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Pendiente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Tarea Prioritaria</w:t>
            </w:r>
          </w:p>
        </w:tc>
      </w:tr>
      <w:tr>
        <w:trPr>
          <w:cantSplit w:val="0"/>
          <w:trHeight w:val="124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Realizar pruebas de certificación de productos y procesos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Pruebas unitarias y de integración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Frameworks de testing (JUnit, PyTest, XCTest), ambientes de QA.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2025-11-24 – 2025-12-01</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Joaquín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Puede haber retrasos si no se definen claramente los criterios de aceptación.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E">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Semi-Completa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 prueba el 50% de los casos</w:t>
            </w:r>
          </w:p>
        </w:tc>
      </w:tr>
      <w:tr>
        <w:trPr>
          <w:cantSplit w:val="0"/>
          <w:trHeight w:val="124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Realizar pruebas de certificación de productos y procesos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Pruebas de usabilidad con usuarios reales (vecinos/directorio)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Frameworks de testing (JUnit, PyTest, XCTest), ambientes de QA.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2025-11-27 – 2025-12-03</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Raúl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Puede haber retrasos si no se definen claramente los criterios de aceptación.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Pendiente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Aún no toca</w:t>
            </w:r>
          </w:p>
        </w:tc>
      </w:tr>
      <w:tr>
        <w:trPr>
          <w:cantSplit w:val="0"/>
          <w:trHeight w:val="148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Resolver vulnerabilidades sistémicas y aplicar normas de seguridad</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Validación de seguridad (roles, encriptación)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Herramientas de análisis de seguridad, guías OWASP, configuraciones de servidor.</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2025-11-25 – 2025-12-01</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Es necesario considerar estándares de seguridad exigidos y posibles vulnerabilidades.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Semi-Completa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 valida el 50%</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Capacitación a usuarios clave (directorio)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2025-12-02 – 2025-12-08</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Pendiente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Aún no toca</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Competencia general en desarrollo de software y 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Documentación técnica y funcional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Recursos generales de desarrollo: IDE, repositorios, documentación.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2025-12-04 – 2025-12-10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Joaquín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Requiere coordinación y seguimiento para cumplir los plazos.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Pendiente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Aún no toca</w:t>
            </w:r>
          </w:p>
        </w:tc>
      </w:tr>
      <w:tr>
        <w:trPr>
          <w:cantSplit w:val="0"/>
          <w:trHeight w:val="99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E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Construir modelos de datos / Programar consultas en BD</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E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Entrega final del sistema (Web/App + BD)</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Servidor de base de datos, SQL client, herramientas de modelado (MySQL Workbench, ERD).</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E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2025-12-05 – 2025-12-11</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E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Raúl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E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Posibles dificultades en la normalización de datos.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E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Pendiente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Aún no toca</w:t>
            </w:r>
          </w:p>
        </w:tc>
      </w:tr>
    </w:tbl>
    <w:p w:rsidR="00000000" w:rsidDel="00000000" w:rsidP="00000000" w:rsidRDefault="00000000" w:rsidRPr="00000000" w14:paraId="000000E8">
      <w:pPr>
        <w:widowControl w:val="0"/>
        <w:spacing w:after="0" w:line="276" w:lineRule="auto"/>
        <w:rPr>
          <w:b w:val="1"/>
          <w:color w:val="1f3864"/>
        </w:rPr>
      </w:pPr>
      <w:r w:rsidDel="00000000" w:rsidR="00000000" w:rsidRPr="00000000">
        <w:rPr>
          <w:rtl w:val="0"/>
        </w:rPr>
      </w:r>
    </w:p>
    <w:p w:rsidR="00000000" w:rsidDel="00000000" w:rsidP="00000000" w:rsidRDefault="00000000" w:rsidRPr="00000000" w14:paraId="000000E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E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E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EC">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E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EF">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F0">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0F1">
            <w:pPr>
              <w:numPr>
                <w:ilvl w:val="0"/>
                <w:numId w:val="1"/>
              </w:numPr>
              <w:ind w:left="720" w:hanging="360"/>
              <w:jc w:val="both"/>
              <w:rPr>
                <w:b w:val="1"/>
                <w:color w:val="1f3864"/>
                <w:u w:val="none"/>
              </w:rPr>
            </w:pPr>
            <w:r w:rsidDel="00000000" w:rsidR="00000000" w:rsidRPr="00000000">
              <w:rPr>
                <w:b w:val="1"/>
                <w:color w:val="1f3864"/>
                <w:rtl w:val="0"/>
              </w:rPr>
              <w:t xml:space="preserve">Se ha facilitado la comunicación y la conectividad con el equipo, ya que nos disponemos diariamente a realizar avances en el trabajo y ver detalles o problemas que surgen durante el desarrollo. También se nos ha dificultado el tema de los tiempos, ya que actualmente los 3 integrantes están realizando la práctica profesional, por lo que ya no se cuenta con aproximadamente 40 horas de la semana y se acompleja el seguimiento del plan de trabajo. Tenemos planeado priorizar tareas pesadas al principio para dedicar los 3 las tareas más complejas para dejar las cosas más cortas y sencillas al final, cosa de tener ya hecho los módulos más pesados y duraderos en cuanto a desarrollo</w:t>
            </w:r>
            <w:r w:rsidDel="00000000" w:rsidR="00000000" w:rsidRPr="00000000">
              <w:rPr>
                <w:rtl w:val="0"/>
              </w:rPr>
            </w:r>
          </w:p>
        </w:tc>
      </w:tr>
    </w:tbl>
    <w:p w:rsidR="00000000" w:rsidDel="00000000" w:rsidP="00000000" w:rsidRDefault="00000000" w:rsidRPr="00000000" w14:paraId="000000F2">
      <w:pPr>
        <w:rPr>
          <w:color w:val="595959"/>
          <w:sz w:val="24"/>
          <w:szCs w:val="24"/>
        </w:rPr>
      </w:pPr>
      <w:r w:rsidDel="00000000" w:rsidR="00000000" w:rsidRPr="00000000">
        <w:rPr>
          <w:rtl w:val="0"/>
        </w:rPr>
      </w:r>
    </w:p>
    <w:p w:rsidR="00000000" w:rsidDel="00000000" w:rsidP="00000000" w:rsidRDefault="00000000" w:rsidRPr="00000000" w14:paraId="000000F3">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F4">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F5">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Se añadieron detalles como que el 50% está relativamente hecho, ya que en esta entrega solamente se pidió la mitad del trabajo hecho, además mantendremos el cronograma como está, solamente que ahora la responsabilidad de las tareas más complejas se llevarán a cabo por los 3 integrantes. Además algunas tareas se encuentran “Semi Completas” Debido a que sólo falta integrar 1 detalle de los módulos. Por lo demás, las actividades se mantienen en un buen curso, solamente que ahora se dispone de menos tiempo debido a la ejecución de la práctica Profesional y El desarrollo del proyecto en paralelo. </w:t>
            </w:r>
            <w:r w:rsidDel="00000000" w:rsidR="00000000" w:rsidRPr="00000000">
              <w:rPr>
                <w:rtl w:val="0"/>
              </w:rPr>
            </w:r>
          </w:p>
        </w:tc>
      </w:tr>
    </w:tbl>
    <w:p w:rsidR="00000000" w:rsidDel="00000000" w:rsidP="00000000" w:rsidRDefault="00000000" w:rsidRPr="00000000" w14:paraId="000000F6">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F7">
      <w:pPr>
        <w:spacing w:after="0" w:line="240" w:lineRule="auto"/>
        <w:jc w:val="both"/>
        <w:rPr>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F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F9">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Principalmente no están iniciadas debido a que nos pidieron el 50%. Se espera que después de la evaluación 2, se realizarán estrategias de priorización aquellos módulos semi-completos y aquellos módulos que tienen estimaciones más duraderas y complejas. Además Las actividades complejas serán abordadas por todos los integrantes juntos para desarrollar y solucionar el módulo de manera más ágil y rápida.</w:t>
            </w: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F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rqSNSMNfxcTZrpKj8yqe1bcbBg==">CgMxLjAyDmgucW9iN3ljN3M5MWVkOAByITFtTHBzeFpScDg5VEstRUVTeFBQc3NLajJBalZPT1cxRw==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