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Innovationsmanagement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4143375" cy="2667000"/>
            <wp:effectExtent l="0" t="0" r="0" b="0"/>
            <wp:docPr id="1" name="Grafi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8"/>
        <w:gridCol w:w="7793"/>
      </w:tblGrid>
      <w:tr>
        <w:trPr/>
        <w:tc>
          <w:tcPr>
            <w:tcW w:w="12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Idee</w:t>
            </w:r>
          </w:p>
        </w:tc>
        <w:tc>
          <w:tcPr>
            <w:tcW w:w="779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Ist der Gedanke, der zu etwas Neuem (= Produkt/Dienstleistung) führen könnte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2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Innovation</w:t>
            </w:r>
          </w:p>
        </w:tc>
        <w:tc>
          <w:tcPr>
            <w:tcW w:w="779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Lat. Novus = neu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Ist eine Neuerung oder Erneuerung</w:t>
            </w:r>
          </w:p>
        </w:tc>
      </w:tr>
      <w:tr>
        <w:trPr/>
        <w:tc>
          <w:tcPr>
            <w:tcW w:w="12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Invention</w:t>
            </w:r>
          </w:p>
        </w:tc>
        <w:tc>
          <w:tcPr>
            <w:tcW w:w="779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Erfindung, die (noch) nicht erfolgreich unternehmerisch vermarktet wurde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2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Diffusion</w:t>
            </w:r>
          </w:p>
        </w:tc>
        <w:tc>
          <w:tcPr>
            <w:tcW w:w="779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Erfolgreiche Umsetzung am Markt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Innovationsmanagement</w:t>
      </w:r>
      <w:r>
        <w:rPr>
          <w:rFonts w:cs="Arial" w:ascii="Arial" w:hAnsi="Arial"/>
          <w:sz w:val="20"/>
          <w:szCs w:val="20"/>
        </w:rPr>
        <w:t xml:space="preserve"> ist die Wahrnehmung aller Aufgaben und Handlungen, die zur Innovationsfähigkeit und somit zur Innovation führen -&gt; Eine Idee soll systematisch zu einer erfolgreichen Innovation umgesetzt und auf den Markt gebracht werden.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Ziele des Innovationsmanagements: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Veränderte Kundenbedürfnisse besser und gezielter zu befriedigen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Inventionen erfolgreich vermarkten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Arbeitsplätze zu sichern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Produktportfolio zu steuern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Gewinn und Wachstum zu erzielen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Gemeinwohl zu fördern und den Umweltschutz zu verbessern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Einflussfaktoren auf das Innovationsmanagement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5"/>
        <w:gridCol w:w="8076"/>
      </w:tblGrid>
      <w:tr>
        <w:trPr/>
        <w:tc>
          <w:tcPr>
            <w:tcW w:w="9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Intern:</w:t>
            </w:r>
          </w:p>
        </w:tc>
        <w:tc>
          <w:tcPr>
            <w:tcW w:w="80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/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Unternehmensstrategie und Kultur, sowie Motivation der Mitarbeiter, Qualitäts- und Projektmanagement, RnD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9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Extern:</w:t>
            </w:r>
          </w:p>
        </w:tc>
        <w:tc>
          <w:tcPr>
            <w:tcW w:w="80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/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Branche, Markt, Kooperationen mit anderen Unternehmen oder wissenschaftliche Einrichtungen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Innovationsarten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9"/>
        <w:gridCol w:w="4535"/>
        <w:gridCol w:w="1"/>
        <w:gridCol w:w="2407"/>
      </w:tblGrid>
      <w:tr>
        <w:trPr/>
        <w:tc>
          <w:tcPr>
            <w:tcW w:w="6655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Gegenstandbezogene Innovationen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Produkt- oder Dienst-leistungsbereich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Sehr häufig, sehr oft Problemlösungsorientiert</w:t>
            </w:r>
          </w:p>
        </w:tc>
        <w:tc>
          <w:tcPr>
            <w:tcW w:w="240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Handy, Auto</w:t>
            </w:r>
          </w:p>
        </w:tc>
      </w:tr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Prozesse und Abläufe 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In Unternehmen sind diese stets zu optimieren und verbessern</w:t>
            </w:r>
          </w:p>
        </w:tc>
        <w:tc>
          <w:tcPr>
            <w:tcW w:w="240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Fließbandarbeit, Kanban</w:t>
            </w:r>
          </w:p>
        </w:tc>
      </w:tr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Managementbereich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Führungsaufgaben der Ablauforganisation und das Unternehmensleitbild</w:t>
            </w:r>
          </w:p>
        </w:tc>
        <w:tc>
          <w:tcPr>
            <w:tcW w:w="240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Management by objectives, lean management</w:t>
            </w:r>
          </w:p>
        </w:tc>
      </w:tr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Sozialbereich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Arbeitsklima und Bedingungen, Motivation</w:t>
            </w:r>
          </w:p>
        </w:tc>
        <w:tc>
          <w:tcPr>
            <w:tcW w:w="240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Job Enrichment, Job Enlargement, Job Rotation, Job Simplification</w:t>
            </w:r>
          </w:p>
        </w:tc>
      </w:tr>
      <w:tr>
        <w:trPr/>
        <w:tc>
          <w:tcPr>
            <w:tcW w:w="6655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Neuigkeitsbezogene Innovationen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Routine- und Standardbereich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Mehrwert für bestehende Produkte oder Dienstleistungen</w:t>
            </w:r>
          </w:p>
        </w:tc>
        <w:tc>
          <w:tcPr>
            <w:tcW w:w="240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Verbesserungen und Weiterentwicklungen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Bestehende Produktion, prozesse oder Dienstleistungen mit einem entscheidenden Vorteil</w:t>
            </w:r>
          </w:p>
        </w:tc>
        <w:tc>
          <w:tcPr>
            <w:tcW w:w="240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GPS auf dem Handy</w:t>
            </w:r>
          </w:p>
        </w:tc>
      </w:tr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Radikale Änderungen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Bestehende Konzepte und Ideen werden radikal verändert</w:t>
            </w:r>
          </w:p>
        </w:tc>
        <w:tc>
          <w:tcPr>
            <w:tcW w:w="240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E-Mobilität, CAD-Programme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5410200" cy="1981200"/>
            <wp:effectExtent l="0" t="0" r="0" b="0"/>
            <wp:docPr id="2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4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Kreativität 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ist die Verbindung zwischen logischem Denken und Fantasie.</w:t>
      </w:r>
    </w:p>
    <w:p>
      <w:pPr>
        <w:pStyle w:val="Normal"/>
        <w:widowControl w:val="false"/>
        <w:spacing w:lineRule="auto" w:line="360" w:before="0" w:after="0"/>
        <w:rPr/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ist die Fähigkeit etwas zu erschaffen, das entweder neu und/oder originell aber auch nützlich ist.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Diese 6 Schritte aus dem Buch ab S. 120-162 lernen und dabei folgende Methoden beachten: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5"/>
        <w:gridCol w:w="1120"/>
        <w:gridCol w:w="4676"/>
        <w:gridCol w:w="1130"/>
      </w:tblGrid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SWOT Analyse 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122</w:t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Paarvergleich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133</w:t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Kundennutzenmatrix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124</w:t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Ideenportfolio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134</w:t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Kreativitätstechniken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126</w:t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QFD-Methode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140</w:t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Wertanalyse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128</w:t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Morphologischer Kasten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141</w:t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TRIZ-Methode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128</w:t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Projektmanagement mit Lasten- und Pflichtenheft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145</w:t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Punktebewertung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131</w:t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V-Modell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248B737A">
              <wp:simplePos x="0" y="0"/>
              <wp:positionH relativeFrom="leftMargin">
                <wp:align>center</wp:align>
              </wp:positionH>
              <wp:positionV relativeFrom="paragraph">
                <wp:posOffset>635</wp:posOffset>
              </wp:positionV>
              <wp:extent cx="763905" cy="897255"/>
              <wp:effectExtent l="0" t="0" r="0" b="0"/>
              <wp:wrapNone/>
              <wp:docPr id="3" name="Rechteck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896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160"/>
                            <w:jc w:val="center"/>
                            <w:rPr>
                              <w:color w:val="000000"/>
                            </w:rPr>
                          </w:pPr>
                          <w:sdt>
                            <w:sdtPr>
                              <w:id w:val="192406128"/>
                            </w:sdtPr>
                            <w:sdtContent>
                              <w:r>
                                <w:rPr>
                                  <w:rFonts w:eastAsia="" w:cs="" w:ascii="Calibri Light" w:hAnsi="Calibri Light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instrText> PAGE </w:instrText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t>2</w:t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hteck 7" fillcolor="white" stroked="f" style="position:absolute;margin-left:5.35pt;margin-top:0.05pt;width:60.05pt;height:70.55pt;mso-position-horizontal:center;mso-position-horizontal-relative:page" wp14:anchorId="248B737A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160"/>
                      <w:jc w:val="center"/>
                      <w:rPr>
                        <w:color w:val="000000"/>
                      </w:rPr>
                    </w:pPr>
                    <w:sdt>
                      <w:sdtPr>
                        <w:id w:val="992040363"/>
                      </w:sdtPr>
                      <w:sdtContent>
                        <w:r>
                          <w:rPr>
                            <w:rFonts w:eastAsia="" w:cs="" w:ascii="Calibri Light" w:hAnsi="Calibri Light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Fonts w:eastAsia="" w:cs="" w:ascii="Calibri Light" w:hAnsi="Calibri Light"/>
                          </w:rPr>
                          <w:instrText> PAGE </w:instrText>
                        </w:r>
                        <w:r>
                          <w:rPr>
                            <w:rFonts w:eastAsia="" w:cs="" w:ascii="Calibri Light" w:hAnsi="Calibri Light"/>
                          </w:rPr>
                          <w:fldChar w:fldCharType="separate"/>
                        </w:r>
                        <w:r>
                          <w:rPr>
                            <w:rFonts w:eastAsia="" w:cs="" w:ascii="Calibri Light" w:hAnsi="Calibri Light"/>
                          </w:rPr>
                          <w:t>2</w:t>
                        </w:r>
                        <w:r>
                          <w:rPr>
                            <w:rFonts w:eastAsia="" w:cs="" w:ascii="Calibri Light" w:hAnsi="Calibri Light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/>
      <w:tab/>
      <w:t>M.Reiterer</w:t>
      <w:tab/>
      <w:t>Entrepeneur 2021 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2">
    <w:name w:val="Heading 2"/>
    <w:basedOn w:val="Normal"/>
    <w:next w:val="Normal"/>
    <w:link w:val="berschrift2Zchn"/>
    <w:qFormat/>
    <w:rsid w:val="009e1b4c"/>
    <w:pPr>
      <w:keepNext w:val="true"/>
      <w:spacing w:lineRule="auto" w:line="360" w:before="0" w:after="0"/>
      <w:outlineLvl w:val="1"/>
    </w:pPr>
    <w:rPr>
      <w:rFonts w:ascii="Arial" w:hAnsi="Arial" w:eastAsia="Times New Roman" w:cs="Times New Roman"/>
      <w:b/>
      <w:sz w:val="20"/>
      <w:szCs w:val="20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fe6401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e6401"/>
    <w:rPr/>
  </w:style>
  <w:style w:type="character" w:styleId="Berschrift2Zchn" w:customStyle="1">
    <w:name w:val="Überschrift 2 Zchn"/>
    <w:basedOn w:val="DefaultParagraphFont"/>
    <w:link w:val="berschrift2"/>
    <w:qFormat/>
    <w:rsid w:val="009e1b4c"/>
    <w:rPr>
      <w:rFonts w:ascii="Arial" w:hAnsi="Arial" w:eastAsia="Times New Roman" w:cs="Times New Roman"/>
      <w:b/>
      <w:sz w:val="20"/>
      <w:szCs w:val="20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Symbol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4727"/>
    <w:pPr>
      <w:spacing w:before="0" w:after="160"/>
      <w:ind w:left="720" w:hanging="0"/>
      <w:contextualSpacing/>
    </w:pPr>
    <w:rPr/>
  </w:style>
  <w:style w:type="paragraph" w:styleId="Kopfzeile">
    <w:name w:val="Header"/>
    <w:basedOn w:val="Normal"/>
    <w:link w:val="KopfzeileZchn"/>
    <w:unhideWhenUsed/>
    <w:rsid w:val="00fe640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e640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12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B55D-F8F2-4967-9FCF-4B537A28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Application>LibreOffice/6.2.4.2$Windows_X86_64 LibreOffice_project/2412653d852ce75f65fbfa83fb7e7b669a126d64</Application>
  <Pages>2</Pages>
  <Words>297</Words>
  <Characters>2207</Characters>
  <CharactersWithSpaces>2426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2021-12-19T20:42:00Z</dcterms:created>
  <dc:creator>Village Hausverwaltung Gesmbh</dc:creator>
  <dc:description/>
  <dc:language>de-DE</dc:language>
  <cp:lastModifiedBy/>
  <dcterms:modified xsi:type="dcterms:W3CDTF">2022-01-14T12:08:52Z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