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pPr>
            <w:r>
              <w:rPr>
                <w:rFonts w:cs="Arial" w:ascii="Arial" w:hAnsi="Arial"/>
                <w:color w:val="2A6099"/>
                <w:sz w:val="20"/>
                <w:szCs w:val="20"/>
              </w:rPr>
              <w:t>Fachkenntnisse im Bereich Buchhaltung, Recht, Marketing, Vertriebsfähigkeiten, (Unternehmerprüfung)</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Teamfähigkeit, Konfliktfähigkeit, Führungsfähigkeit</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Projektmanagement, Marktkreativität, Kreativitätstechniken, Marktanalysen</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Motivation, Eigeninitiative, Risikobereitschaft</w:t>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0"/>
        <w:gridCol w:w="6521"/>
      </w:tblGrid>
      <w:tr>
        <w:trPr/>
        <w:tc>
          <w:tcPr>
            <w:tcW w:w="2540"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21"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Fertigungstechnik, Risiken, Technische Machbarkeit</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Identifikation der Marktchancen und Risiken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Qualifikation des Managements und der Mitarbeiter und organisatorisches Management</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Finanzierungsmöglichkeiten, finanzielle Risiken, Kapitalbedarf, Finanzplan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 xml:space="preserve">Standort, gesetzliche Rahmenbedingungen und Steuern, </w:t>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pPr>
      <w:r>
        <w:rPr>
          <w:rFonts w:cs="Arial" w:ascii="Arial" w:hAnsi="Arial"/>
          <w:sz w:val="20"/>
          <w:szCs w:val="20"/>
        </w:rPr>
        <w:t xml:space="preserve">Wahl der Rechtsform (UGB): </w:t>
      </w:r>
      <w:r>
        <w:rPr>
          <w:rFonts w:cs="Arial" w:ascii="Arial" w:hAnsi="Arial"/>
          <w:color w:val="2A6099"/>
          <w:sz w:val="20"/>
          <w:szCs w:val="20"/>
        </w:rPr>
        <w:t>Unternehmensgesetzbuch</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Ist ein öffentliches Register, das beim zuständigen Landesgericht geführt wird</w:t>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Gesellschaften (OG, KG, AG, GmbH), e.U. ab 700.000€ Jahresumsatz</w:t>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Eine Willenserklärung, die jemanden dazu ermächtigt, für ihn tätig zu werden.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Sie ermächtigt den Person vollmächtig zu werden, verpflichtet ihn aber nicht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Handlungsvollmacht</w:t>
            </w:r>
          </w:p>
          <w:p>
            <w:pPr>
              <w:pStyle w:val="Normal"/>
              <w:widowControl w:val="false"/>
              <w:spacing w:lineRule="auto" w:line="360" w:before="0" w:after="160"/>
              <w:contextualSpacing/>
              <w:rPr/>
            </w:pPr>
            <w:r>
              <w:rPr>
                <w:rFonts w:cs="Arial" w:ascii="Arial" w:hAnsi="Arial"/>
                <w:bCs/>
                <w:color w:val="2A6099"/>
                <w:sz w:val="20"/>
                <w:szCs w:val="20"/>
              </w:rPr>
              <w:t>Prokura (ist Spezialform von Vollmacht, muss ausdrücklich erteilt werden und ins Firmenbuch eingetragen werden, bevollmächtigt zu gewerbetypischen Geschäfte)</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Unternehmen: Rechtlicher Rahmen des Unternehmens nach außen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Betrieb: Ort der Leistungserstellung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Firma: Name des Unternehmens, sofern im Firmenbuch eingetragen</w:t>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Es dürfen keine Angaben enthalten sein, die über Art, Umfang oder Verhältnisse des Unternehmens täuschen könnten.</w:t>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Jede neue Firma muss sich am selben Ort (Gemeinde oder Stadt) von bereits bestehenden deutlich unterscheiden.</w:t>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Die Firmenbezeichnung darf nur gemeinsam mit dem Unternehmen übertragen werden.</w:t>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pPr>
      <w:r>
        <w:rPr>
          <w:rFonts w:cs="Arial" w:ascii="Arial" w:hAnsi="Arial"/>
          <w:iCs/>
          <w:sz w:val="20"/>
          <w:szCs w:val="20"/>
        </w:rPr>
        <w:t>Neben dem Firmennamen sind auch andere Geschäftsbezeichnungen nach dem UWG (</w:t>
      </w:r>
      <w:r>
        <w:rPr>
          <w:rFonts w:cs="Arial" w:ascii="Arial" w:hAnsi="Arial"/>
          <w:iCs/>
          <w:color w:val="2A6099"/>
          <w:sz w:val="20"/>
          <w:szCs w:val="20"/>
        </w:rPr>
        <w:t>Gesetz des unlauteren Wettbewerbs</w:t>
      </w:r>
      <w:r>
        <w:rPr>
          <w:rFonts w:cs="Arial" w:ascii="Arial" w:hAnsi="Arial"/>
          <w:iCs/>
          <w:sz w:val="20"/>
          <w:szCs w:val="20"/>
        </w:rPr>
        <w:t>)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Kapitalaufbringung</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Haftung</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Mitbegründer</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Gründungskosten</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Vertretungsbefugnis</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Publizitätspflicht</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Gewerbeberechtigungen</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Geschäftsführungsbefugnis</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Mitbestimmung</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Steuern</w:t>
            </w:r>
          </w:p>
        </w:tc>
      </w:tr>
      <w:tr>
        <w:trPr/>
        <w:tc>
          <w:tcPr>
            <w:tcW w:w="4531" w:type="dxa"/>
            <w:tcBorders>
              <w:top w:val="nil"/>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Treuepflicht</w:t>
            </w:r>
          </w:p>
        </w:tc>
        <w:tc>
          <w:tcPr>
            <w:tcW w:w="4530" w:type="dxa"/>
            <w:tcBorders>
              <w:top w:val="nil"/>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Konkurrenzverbot</w:t>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Vollhaftung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Solidarische 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Beschränkte 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Bezirkshauptmannschaft oder Stadtmagistrat bei Städten mit eigenem Statut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Ist ein Bundesgesetz;</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Regelt: Zugang, Ausübung, Beendigung von Gewerben/gewerbliche Tätigkeiten</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Unternehmerdefinition: Selbstständig (Tätigkeit auf eigene Rechnung und eigene Gefahr), Regelmäßig (Wiederholungsabsicht genügt schon), Ertragserzielungsabsicht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Land- und Forstwirtschaftliche Tätigkeiten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Freiberufe (Rechtsanwälte, Steuerberater, Ärzte, Architekten, etc.)</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Neue Selbstständige (Physiotherapeuten, Künstler, Masseur, Vortragende, DJ‘s, etc.)</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Freie Gewerbe (</w:t>
            </w:r>
            <w:r>
              <w:rPr>
                <w:rFonts w:cs="Arial" w:ascii="Arial" w:hAnsi="Arial"/>
                <w:b/>
                <w:bCs/>
                <w:color w:val="2A6099"/>
                <w:sz w:val="20"/>
                <w:szCs w:val="20"/>
              </w:rPr>
              <w:t>Voll geschäftsfähig, keine hohen Finanzstrafen, nur einmal ein unverschuldeter Konkurs vorhanden sein</w:t>
            </w:r>
            <w:r>
              <w:rPr>
                <w:rFonts w:cs="Arial" w:ascii="Arial" w:hAnsi="Arial"/>
                <w:bCs/>
                <w:color w:val="2A6099"/>
                <w:sz w:val="20"/>
                <w:szCs w:val="20"/>
              </w:rPr>
              <w: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 xml:space="preserve">Reglementierte Gewerbe und Handwerk (Voraussetzung von Freie Gewerbe und </w:t>
            </w:r>
            <w:r>
              <w:rPr>
                <w:rFonts w:cs="Arial" w:ascii="Arial" w:hAnsi="Arial"/>
                <w:b/>
                <w:bCs/>
                <w:color w:val="2A6099"/>
                <w:sz w:val="20"/>
                <w:szCs w:val="20"/>
              </w:rPr>
              <w:t>zusätzlich</w:t>
            </w:r>
            <w:r>
              <w:rPr>
                <w:rFonts w:cs="Arial" w:ascii="Arial" w:hAnsi="Arial"/>
                <w:bCs/>
                <w:color w:val="2A6099"/>
                <w:sz w:val="20"/>
                <w:szCs w:val="20"/>
              </w:rPr>
              <w:t xml:space="preserve">: </w:t>
            </w:r>
            <w:r>
              <w:rPr>
                <w:rFonts w:cs="Arial" w:ascii="Arial" w:hAnsi="Arial"/>
                <w:b/>
                <w:bCs/>
                <w:color w:val="2A6099"/>
                <w:sz w:val="20"/>
                <w:szCs w:val="20"/>
              </w:rPr>
              <w:t>Unternehmerprüfung, Ausbilderprüfung, Befähigungsnachweis</w:t>
            </w:r>
            <w:r>
              <w:rPr>
                <w:rFonts w:cs="Arial" w:ascii="Arial" w:hAnsi="Arial"/>
                <w:bCs/>
                <w:color w:val="2A6099"/>
                <w:sz w:val="20"/>
                <w:szCs w:val="20"/>
              </w:rPr>
              <w: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 xml:space="preserve">Reglementierte Gewerbe mit Bewilligungspflicht (auch genannt: Rechtskraftgewerbe) (Voraussetzungen von Reglementierte Gewerbe und Handwerk und </w:t>
            </w:r>
            <w:r>
              <w:rPr>
                <w:rFonts w:cs="Arial" w:ascii="Arial" w:hAnsi="Arial"/>
                <w:b/>
                <w:bCs/>
                <w:color w:val="2A6099"/>
                <w:sz w:val="20"/>
                <w:szCs w:val="20"/>
              </w:rPr>
              <w:t>zusätzlich</w:t>
            </w:r>
            <w:r>
              <w:rPr>
                <w:rFonts w:cs="Arial" w:ascii="Arial" w:hAnsi="Arial"/>
                <w:bCs/>
                <w:color w:val="2A6099"/>
                <w:sz w:val="20"/>
                <w:szCs w:val="20"/>
              </w:rPr>
              <w:t xml:space="preserve">: </w:t>
            </w:r>
            <w:r>
              <w:rPr>
                <w:rFonts w:cs="Arial" w:ascii="Arial" w:hAnsi="Arial"/>
                <w:b/>
                <w:bCs/>
                <w:color w:val="2A6099"/>
                <w:sz w:val="20"/>
                <w:szCs w:val="20"/>
              </w:rPr>
              <w:t>Zuverlässigkeitsprüfung</w:t>
            </w:r>
            <w:r>
              <w:rPr>
                <w:rFonts w:cs="Arial" w:ascii="Arial" w:hAnsi="Arial"/>
                <w:bCs/>
                <w:color w:val="2A6099"/>
                <w:sz w:val="20"/>
                <w:szCs w:val="20"/>
              </w:rPr>
              <w: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Persönliche Voraussetzungen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Sachliche Voraussetzungen (muss der Betrieb erfüllen) (Betriebsanlagengenehmigung, geeigneter Standort für Gewerbeausübung, Sicherheitskonzept, Abfallwirtschaftskonzept)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Ausübung der gewerblichen Tätigkeit, Wiederkehrende Tätigkeit, nicht vorübergehender Standort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color w:val="2A6099"/>
                <w:sz w:val="20"/>
                <w:szCs w:val="20"/>
                <w:lang w:eastAsia="de-DE"/>
              </w:rPr>
            </w:pPr>
            <w:r>
              <w:rPr>
                <w:rFonts w:eastAsia="Times New Roman" w:cs="Arial" w:ascii="Arial" w:hAnsi="Arial"/>
                <w:b/>
                <w:color w:val="2A6099"/>
                <w:sz w:val="20"/>
                <w:szCs w:val="20"/>
                <w:lang w:eastAsia="de-DE"/>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color w:val="2A6099"/>
                <w:sz w:val="20"/>
                <w:szCs w:val="20"/>
                <w:lang w:eastAsia="de-DE"/>
              </w:rPr>
            </w:pPr>
            <w:r>
              <w:rPr>
                <w:rFonts w:eastAsia="Times New Roman" w:cs="Arial" w:ascii="Arial" w:hAnsi="Arial"/>
                <w:color w:val="2A6099"/>
                <w:sz w:val="20"/>
                <w:szCs w:val="20"/>
                <w:lang w:eastAsia="de-DE"/>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color w:val="2A6099"/>
                <w:sz w:val="20"/>
                <w:szCs w:val="20"/>
                <w:lang w:eastAsia="de-DE"/>
              </w:rPr>
            </w:pPr>
            <w:r>
              <w:rPr>
                <w:rFonts w:eastAsia="Times New Roman" w:cs="Arial" w:ascii="Arial" w:hAnsi="Arial"/>
                <w:color w:val="2A6099"/>
                <w:sz w:val="20"/>
                <w:szCs w:val="20"/>
                <w:lang w:eastAsia="de-DE"/>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color w:val="2A6099"/>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color w:val="2A6099"/>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w:t>
      </w:r>
      <w:r>
        <w:rPr>
          <w:rFonts w:cs="Arial" w:ascii="Arial" w:hAnsi="Arial"/>
          <w:color w:val="2A6099"/>
          <w:sz w:val="20"/>
          <w:szCs w:val="20"/>
        </w:rPr>
        <w:t>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color w:val="2A6099"/>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color w:val="2A6099"/>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color w:val="2A6099"/>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color w:val="2A6099"/>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1" wp14:anchorId="248B737A">
              <wp:simplePos x="0" y="0"/>
              <wp:positionH relativeFrom="leftMargin">
                <wp:align>center</wp:align>
              </wp:positionH>
              <wp:positionV relativeFrom="paragraph">
                <wp:posOffset>635</wp:posOffset>
              </wp:positionV>
              <wp:extent cx="766445" cy="899795"/>
              <wp:effectExtent l="0" t="0" r="0" b="0"/>
              <wp:wrapNone/>
              <wp:docPr id="11" name="Rechteck 7"/>
              <a:graphic xmlns:a="http://schemas.openxmlformats.org/drawingml/2006/main">
                <a:graphicData uri="http://schemas.microsoft.com/office/word/2010/wordprocessingShape">
                  <wps:wsp>
                    <wps:cNvSpPr/>
                    <wps:spPr>
                      <a:xfrm>
                        <a:off x="0" y="0"/>
                        <a:ext cx="765720" cy="89928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402491770"/>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10</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25pt;margin-top:0.05pt;width:60.25pt;height:70.75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990290679"/>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10</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Arial"/>
      <w:b/>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Wingdings"/>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Arial" w:hAnsi="Arial" w:cs="Wingdings"/>
      <w:sz w:val="20"/>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Arial" w:hAnsi="Arial" w:cs="Wingdings"/>
      <w:sz w:val="20"/>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Arial" w:hAnsi="Arial"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w:hAnsi="Arial" w:cs="Arial"/>
      <w:b/>
      <w:sz w:val="20"/>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0"/>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Arial" w:hAnsi="Arial" w:cs="Symbol"/>
      <w:sz w:val="20"/>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Arial" w:hAnsi="Arial" w:cs="Symbol"/>
      <w:sz w:val="20"/>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w:hAnsi="Arial" w:cs="Symbol"/>
      <w:sz w:val="20"/>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Arial" w:hAnsi="Arial" w:cs="Symbol"/>
      <w:sz w:val="20"/>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Arial" w:hAnsi="Arial" w:cs="Wingdings"/>
      <w:sz w:val="20"/>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Arial" w:hAnsi="Arial" w:cs="Wingdings"/>
      <w:sz w:val="20"/>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Arial" w:hAnsi="Arial" w:cs="Wingdings"/>
      <w:sz w:val="20"/>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Arial" w:hAnsi="Arial" w:cs="Wingdings"/>
      <w:sz w:val="20"/>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Arial" w:hAnsi="Arial" w:cs="Symbol"/>
      <w:sz w:val="20"/>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Arial" w:hAnsi="Arial" w:cs="Symbol"/>
      <w:b/>
      <w:sz w:val="20"/>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Arial" w:hAnsi="Arial" w:cs="Arial"/>
      <w:b/>
      <w:sz w:val="20"/>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ascii="Arial" w:hAnsi="Arial" w:cs="Symbol"/>
      <w:sz w:val="20"/>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ascii="Arial" w:hAnsi="Arial" w:cs="Symbol"/>
      <w:sz w:val="20"/>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ascii="Arial" w:hAnsi="Arial" w:cs="Symbol"/>
      <w:sz w:val="20"/>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ascii="Arial" w:hAnsi="Arial" w:cs="Symbol"/>
      <w:sz w:val="20"/>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ascii="Arial" w:hAnsi="Arial" w:cs="Symbol"/>
      <w:sz w:val="20"/>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ascii="Arial" w:hAnsi="Arial" w:cs="Wingdings"/>
      <w:sz w:val="20"/>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ascii="Arial" w:hAnsi="Arial" w:cs="Wingdings"/>
      <w:sz w:val="20"/>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Arial" w:hAnsi="Arial" w:cs="Wingdings"/>
      <w:sz w:val="20"/>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ascii="Arial" w:hAnsi="Arial" w:cs="Wingdings"/>
      <w:sz w:val="20"/>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ascii="Arial" w:hAnsi="Arial" w:cs="Symbol"/>
      <w:sz w:val="20"/>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Arial" w:hAnsi="Arial" w:cs="Symbol"/>
      <w:b/>
      <w:sz w:val="20"/>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ascii="Arial" w:hAnsi="Arial" w:cs="Arial"/>
      <w:b/>
      <w:sz w:val="20"/>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ascii="Arial" w:hAnsi="Arial" w:cs="Symbol"/>
      <w:sz w:val="20"/>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ascii="Arial" w:hAnsi="Arial" w:cs="Symbol"/>
      <w:sz w:val="20"/>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ascii="Arial" w:hAnsi="Arial" w:cs="Symbol"/>
      <w:sz w:val="20"/>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ascii="Arial" w:hAnsi="Arial" w:cs="Symbol"/>
      <w:sz w:val="20"/>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ascii="Arial" w:hAnsi="Arial" w:cs="Symbol"/>
      <w:sz w:val="20"/>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ascii="Arial" w:hAnsi="Arial" w:cs="Wingdings"/>
      <w:sz w:val="20"/>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ascii="Arial" w:hAnsi="Arial" w:cs="Wingdings"/>
      <w:sz w:val="20"/>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Wingdings"/>
      <w:sz w:val="20"/>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Wingdings"/>
      <w:sz w:val="20"/>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ascii="Arial" w:hAnsi="Arial" w:cs="Symbol"/>
      <w:sz w:val="20"/>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ascii="Arial" w:hAnsi="Arial" w:cs="Symbol"/>
      <w:b/>
      <w:sz w:val="20"/>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ascii="Arial" w:hAnsi="Arial" w:cs="Arial"/>
      <w:b/>
      <w:sz w:val="20"/>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ascii="Arial" w:hAnsi="Arial" w:cs="Symbol"/>
      <w:sz w:val="20"/>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ascii="Arial" w:hAnsi="Arial" w:cs="Symbol"/>
      <w:sz w:val="20"/>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ascii="Arial" w:hAnsi="Arial" w:cs="Symbol"/>
      <w:sz w:val="20"/>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ascii="Arial" w:hAnsi="Arial" w:cs="Symbol"/>
      <w:sz w:val="20"/>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Arial" w:hAnsi="Arial" w:cs="Symbol"/>
      <w:sz w:val="20"/>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ascii="Arial" w:hAnsi="Arial" w:cs="Wingdings"/>
      <w:sz w:val="20"/>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ascii="Arial" w:hAnsi="Arial" w:cs="Wingdings"/>
      <w:sz w:val="20"/>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ascii="Arial" w:hAnsi="Arial" w:cs="Wingdings"/>
      <w:sz w:val="20"/>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ascii="Arial" w:hAnsi="Arial" w:cs="Wingdings"/>
      <w:sz w:val="20"/>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ascii="Arial" w:hAnsi="Arial" w:cs="Symbol"/>
      <w:sz w:val="20"/>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ascii="Arial" w:hAnsi="Arial" w:cs="Symbol"/>
      <w:b/>
      <w:sz w:val="20"/>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LibreOffice/6.2.4.2$Windows_X86_64 LibreOffice_project/2412653d852ce75f65fbfa83fb7e7b669a126d64</Application>
  <Pages>10</Pages>
  <Words>1417</Words>
  <Characters>11338</Characters>
  <CharactersWithSpaces>12537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2021-12-21T13:19:38Z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