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68A37E" w14:textId="1F54FE87" w:rsidR="00642C23" w:rsidRDefault="00642C23">
      <w:pPr>
        <w:rPr>
          <w:b/>
          <w:lang w:val="en-GB"/>
        </w:rPr>
      </w:pPr>
      <w:r>
        <w:rPr>
          <w:b/>
          <w:lang w:val="en-GB"/>
        </w:rPr>
        <w:t>FINAL REPORT: To-do, Checkpoint considerations, Corrections to the Report Draft.</w:t>
      </w:r>
    </w:p>
    <w:p w14:paraId="3C4129A0" w14:textId="77777777" w:rsidR="00642C23" w:rsidRDefault="00642C23">
      <w:pPr>
        <w:rPr>
          <w:b/>
          <w:lang w:val="en-GB"/>
        </w:rPr>
      </w:pPr>
    </w:p>
    <w:p w14:paraId="60B40628" w14:textId="3BC629DF" w:rsidR="00F0367A" w:rsidRPr="001209E1" w:rsidRDefault="00F0367A">
      <w:pPr>
        <w:rPr>
          <w:b/>
          <w:lang w:val="it-IT"/>
        </w:rPr>
      </w:pPr>
      <w:r w:rsidRPr="001209E1">
        <w:rPr>
          <w:b/>
          <w:lang w:val="it-IT"/>
        </w:rPr>
        <w:t>TO DO:</w:t>
      </w:r>
    </w:p>
    <w:p w14:paraId="58C9A14F" w14:textId="77777777" w:rsidR="00642C23" w:rsidRPr="001209E1" w:rsidRDefault="00642C23">
      <w:pPr>
        <w:rPr>
          <w:b/>
          <w:lang w:val="it-IT"/>
        </w:rPr>
      </w:pPr>
    </w:p>
    <w:p w14:paraId="52D82597" w14:textId="0B4831F0" w:rsidR="00642C23" w:rsidRPr="00642C23" w:rsidRDefault="00642C23">
      <w:pPr>
        <w:rPr>
          <w:bCs/>
          <w:lang w:val="it-IT"/>
        </w:rPr>
      </w:pPr>
      <w:r w:rsidRPr="00642C23">
        <w:rPr>
          <w:bCs/>
          <w:lang w:val="it-IT"/>
        </w:rPr>
        <w:t>Cose da fare per i</w:t>
      </w:r>
      <w:r>
        <w:rPr>
          <w:bCs/>
          <w:lang w:val="it-IT"/>
        </w:rPr>
        <w:t xml:space="preserve">l </w:t>
      </w:r>
      <w:proofErr w:type="spellStart"/>
      <w:r>
        <w:rPr>
          <w:bCs/>
          <w:lang w:val="it-IT"/>
        </w:rPr>
        <w:t>final</w:t>
      </w:r>
      <w:proofErr w:type="spellEnd"/>
      <w:r>
        <w:rPr>
          <w:bCs/>
          <w:lang w:val="it-IT"/>
        </w:rPr>
        <w:t xml:space="preserve"> report definitivo (vedi sotto perché). Classificate per priorità e tempo (</w:t>
      </w:r>
      <w:r w:rsidRPr="00642C23">
        <w:rPr>
          <w:bCs/>
          <w:color w:val="76923C" w:themeColor="accent3" w:themeShade="BF"/>
          <w:lang w:val="it-IT"/>
        </w:rPr>
        <w:t>correzione veloce</w:t>
      </w:r>
      <w:r>
        <w:rPr>
          <w:bCs/>
          <w:lang w:val="it-IT"/>
        </w:rPr>
        <w:t xml:space="preserve">, </w:t>
      </w:r>
      <w:r w:rsidRPr="00642C23">
        <w:rPr>
          <w:bCs/>
          <w:color w:val="E36C0A" w:themeColor="accent6" w:themeShade="BF"/>
          <w:lang w:val="it-IT"/>
        </w:rPr>
        <w:t>medio</w:t>
      </w:r>
      <w:r w:rsidRPr="00642C23">
        <w:rPr>
          <w:bCs/>
          <w:color w:val="EE0000"/>
          <w:lang w:val="it-IT"/>
        </w:rPr>
        <w:t>, richiede un po’ di tempo</w:t>
      </w:r>
      <w:r>
        <w:rPr>
          <w:bCs/>
          <w:lang w:val="it-IT"/>
        </w:rPr>
        <w:t>)</w:t>
      </w:r>
    </w:p>
    <w:p w14:paraId="65DF6B7E" w14:textId="77777777" w:rsidR="00F0367A" w:rsidRPr="00642C23" w:rsidRDefault="00F0367A">
      <w:pPr>
        <w:rPr>
          <w:b/>
          <w:lang w:val="it-IT"/>
        </w:rPr>
      </w:pPr>
    </w:p>
    <w:p w14:paraId="116E91DF" w14:textId="77777777" w:rsidR="00642C23" w:rsidRPr="00642C23" w:rsidRDefault="00642C23" w:rsidP="00642C23">
      <w:pPr>
        <w:numPr>
          <w:ilvl w:val="0"/>
          <w:numId w:val="18"/>
        </w:numPr>
        <w:rPr>
          <w:b/>
          <w:bCs/>
          <w:lang w:val="it-IT"/>
        </w:rPr>
      </w:pPr>
      <w:r w:rsidRPr="00642C23">
        <w:rPr>
          <w:b/>
          <w:bCs/>
          <w:color w:val="E36C0A" w:themeColor="accent6" w:themeShade="BF"/>
          <w:lang w:val="it-IT"/>
        </w:rPr>
        <w:t xml:space="preserve">Portafoglio per PRTU (bloccante) [codice] </w:t>
      </w:r>
    </w:p>
    <w:p w14:paraId="59DEC38B" w14:textId="77777777" w:rsidR="00642C23" w:rsidRPr="00642C23" w:rsidRDefault="00642C23" w:rsidP="00642C23">
      <w:pPr>
        <w:numPr>
          <w:ilvl w:val="1"/>
          <w:numId w:val="18"/>
        </w:numPr>
        <w:rPr>
          <w:lang w:val="it-IT"/>
        </w:rPr>
      </w:pPr>
      <w:r w:rsidRPr="00642C23">
        <w:rPr>
          <w:lang w:val="it-IT"/>
        </w:rPr>
        <w:t>Il portfolio_for_PRTU.csv nella repo è vecchio: contiene i pesi di MVO @ 8% (VTI 24%, GLD 33%, BCOMTR 13.5%, BIL 29.5%) e il ticker BCOMTR INDEX, non la SAA 50/25/25. Non va caricato così.</w:t>
      </w:r>
    </w:p>
    <w:p w14:paraId="520099CA" w14:textId="77777777" w:rsidR="00642C23" w:rsidRDefault="00642C23" w:rsidP="00642C23">
      <w:pPr>
        <w:numPr>
          <w:ilvl w:val="1"/>
          <w:numId w:val="18"/>
        </w:numPr>
        <w:rPr>
          <w:lang w:val="it-IT"/>
        </w:rPr>
      </w:pPr>
      <w:r w:rsidRPr="00642C23">
        <w:rPr>
          <w:lang w:val="it-IT"/>
        </w:rPr>
        <w:t>Riesportate i dati con le chiusure di venerdì 16 ottobre: il file dei prezzi arriva al 15. Inserite BCI_CLOSE nel §9, poi Run All. Controllate che il CSV contenga gli 8 ETF con BCI US EQUITY.</w:t>
      </w:r>
    </w:p>
    <w:p w14:paraId="72D393B7" w14:textId="77777777" w:rsidR="00642C23" w:rsidRPr="00642C23" w:rsidRDefault="00642C23" w:rsidP="00642C23">
      <w:pPr>
        <w:ind w:left="1440"/>
        <w:rPr>
          <w:lang w:val="it-IT"/>
        </w:rPr>
      </w:pPr>
    </w:p>
    <w:p w14:paraId="35C4A4F1" w14:textId="77777777" w:rsidR="00642C23" w:rsidRPr="00642C23" w:rsidRDefault="00642C23" w:rsidP="00642C23">
      <w:pPr>
        <w:pStyle w:val="ListParagraph"/>
        <w:numPr>
          <w:ilvl w:val="0"/>
          <w:numId w:val="18"/>
        </w:numPr>
        <w:rPr>
          <w:color w:val="E36C0A" w:themeColor="accent6" w:themeShade="BF"/>
          <w:lang w:val="it-IT"/>
        </w:rPr>
      </w:pPr>
      <w:r w:rsidRPr="00642C23">
        <w:rPr>
          <w:b/>
          <w:bCs/>
          <w:color w:val="E36C0A" w:themeColor="accent6" w:themeShade="BF"/>
          <w:lang w:val="it-IT"/>
        </w:rPr>
        <w:t xml:space="preserve">BIL: Il portafoglio scelto ha </w:t>
      </w:r>
      <w:proofErr w:type="spellStart"/>
      <w:r w:rsidRPr="00642C23">
        <w:rPr>
          <w:b/>
          <w:bCs/>
          <w:color w:val="E36C0A" w:themeColor="accent6" w:themeShade="BF"/>
          <w:lang w:val="it-IT"/>
        </w:rPr>
        <w:t>vol</w:t>
      </w:r>
      <w:proofErr w:type="spellEnd"/>
      <w:r w:rsidRPr="00642C23">
        <w:rPr>
          <w:b/>
          <w:bCs/>
          <w:color w:val="E36C0A" w:themeColor="accent6" w:themeShade="BF"/>
          <w:lang w:val="it-IT"/>
        </w:rPr>
        <w:t>&lt;9% ma 0.01% in BIL.</w:t>
      </w:r>
      <w:r w:rsidRPr="00642C23">
        <w:rPr>
          <w:color w:val="E36C0A" w:themeColor="accent6" w:themeShade="BF"/>
          <w:lang w:val="it-IT"/>
        </w:rPr>
        <w:t xml:space="preserve"> </w:t>
      </w:r>
    </w:p>
    <w:p w14:paraId="7C18C29B" w14:textId="76A868AD" w:rsidR="00642C23" w:rsidRDefault="00642C23" w:rsidP="00642C23">
      <w:pPr>
        <w:pStyle w:val="ListParagraph"/>
        <w:numPr>
          <w:ilvl w:val="1"/>
          <w:numId w:val="18"/>
        </w:numPr>
        <w:rPr>
          <w:lang w:val="it-IT"/>
        </w:rPr>
      </w:pPr>
      <w:r w:rsidRPr="00642C23">
        <w:rPr>
          <w:lang w:val="it-IT"/>
        </w:rPr>
        <w:t xml:space="preserve">il §9 azzera le posizioni sotto il 2%, ma poi calcola BIL come residuo, quindi lo 0.01% (circa 10k USD) resta in BIL. Applicate la regola del 2% anche a BIL, così il residuo va in </w:t>
      </w:r>
      <w:proofErr w:type="gramStart"/>
      <w:r w:rsidRPr="00642C23">
        <w:rPr>
          <w:lang w:val="it-IT"/>
        </w:rPr>
        <w:t>cash</w:t>
      </w:r>
      <w:proofErr w:type="gramEnd"/>
      <w:r w:rsidRPr="00642C23">
        <w:rPr>
          <w:lang w:val="it-IT"/>
        </w:rPr>
        <w:t>, oppure riscalate i pesi rischiosi per 1/</w:t>
      </w:r>
      <w:proofErr w:type="spellStart"/>
      <w:r w:rsidRPr="00642C23">
        <w:rPr>
          <w:lang w:val="it-IT"/>
        </w:rPr>
        <w:t>Σw</w:t>
      </w:r>
      <w:proofErr w:type="spellEnd"/>
      <w:r w:rsidRPr="00642C23">
        <w:rPr>
          <w:lang w:val="it-IT"/>
        </w:rPr>
        <w:t>.</w:t>
      </w:r>
    </w:p>
    <w:p w14:paraId="0265CED5" w14:textId="74A52ED2" w:rsidR="000B7174" w:rsidRPr="00262923" w:rsidRDefault="000B7174" w:rsidP="00642C23">
      <w:pPr>
        <w:pStyle w:val="ListParagraph"/>
        <w:numPr>
          <w:ilvl w:val="1"/>
          <w:numId w:val="18"/>
        </w:numPr>
        <w:rPr>
          <w:lang w:val="it-CH"/>
        </w:rPr>
      </w:pPr>
      <w:r>
        <w:rPr>
          <w:b/>
          <w:bCs/>
          <w:lang w:val="it-IT"/>
        </w:rPr>
        <w:t>SOLUZIONE SCELTA: per le posizioni finali imponi 0 BIL e sposta il peso residuo in equity</w:t>
      </w:r>
      <w:r w:rsidR="00262923">
        <w:rPr>
          <w:b/>
          <w:bCs/>
          <w:lang w:val="it-IT"/>
        </w:rPr>
        <w:t xml:space="preserve">. </w:t>
      </w:r>
      <w:r w:rsidR="00262923" w:rsidRPr="00262923">
        <w:rPr>
          <w:b/>
          <w:bCs/>
          <w:lang w:val="en-US"/>
        </w:rPr>
        <w:t xml:space="preserve">Nella section 9 del </w:t>
      </w:r>
      <w:proofErr w:type="spellStart"/>
      <w:r w:rsidR="00262923" w:rsidRPr="00262923">
        <w:rPr>
          <w:b/>
          <w:bCs/>
          <w:lang w:val="en-US"/>
        </w:rPr>
        <w:t>codice</w:t>
      </w:r>
      <w:proofErr w:type="spellEnd"/>
      <w:r w:rsidR="00262923" w:rsidRPr="00262923">
        <w:rPr>
          <w:b/>
          <w:bCs/>
          <w:lang w:val="en-US"/>
        </w:rPr>
        <w:t xml:space="preserve"> (From weights to the Bloomberg port</w:t>
      </w:r>
      <w:r w:rsidR="00262923">
        <w:rPr>
          <w:b/>
          <w:bCs/>
          <w:lang w:val="en-US"/>
        </w:rPr>
        <w:t xml:space="preserve">folio). </w:t>
      </w:r>
      <w:r w:rsidR="00262923" w:rsidRPr="00262923">
        <w:rPr>
          <w:b/>
          <w:bCs/>
          <w:lang w:val="it-CH"/>
        </w:rPr>
        <w:t>Vogliamo che calcoli il numero di shares da comprare prima per gli ETF bond e</w:t>
      </w:r>
      <w:r w:rsidR="00262923">
        <w:rPr>
          <w:b/>
          <w:bCs/>
          <w:lang w:val="it-CH"/>
        </w:rPr>
        <w:t xml:space="preserve"> Commodities e poi alla fine per gli ETF equity; tutto il cash rimamente (shares frazionarie di bond e commodities + 0.01% di BIL) deve andare all’equity ponderato per i loro capital weights (weighted average)</w:t>
      </w:r>
    </w:p>
    <w:p w14:paraId="1E1F436B" w14:textId="77777777" w:rsidR="00642C23" w:rsidRPr="00262923" w:rsidRDefault="00642C23" w:rsidP="00642C23">
      <w:pPr>
        <w:pStyle w:val="ListParagraph"/>
        <w:rPr>
          <w:lang w:val="it-CH"/>
        </w:rPr>
      </w:pPr>
    </w:p>
    <w:p w14:paraId="5CEEA78C" w14:textId="47E5F1E4" w:rsidR="00642C23" w:rsidRDefault="000B7174" w:rsidP="00642C23">
      <w:pPr>
        <w:numPr>
          <w:ilvl w:val="0"/>
          <w:numId w:val="18"/>
        </w:numPr>
        <w:rPr>
          <w:b/>
          <w:bCs/>
          <w:color w:val="76923C" w:themeColor="accent3" w:themeShade="BF"/>
          <w:lang w:val="it-IT"/>
        </w:rPr>
      </w:pPr>
      <w:r>
        <w:rPr>
          <w:b/>
          <w:bCs/>
          <w:color w:val="76923C" w:themeColor="accent3" w:themeShade="BF"/>
          <w:lang w:val="it-IT"/>
        </w:rPr>
        <w:t>Argomentare</w:t>
      </w:r>
      <w:r w:rsidR="00244A86">
        <w:rPr>
          <w:b/>
          <w:bCs/>
          <w:color w:val="76923C" w:themeColor="accent3" w:themeShade="BF"/>
          <w:lang w:val="it-IT"/>
        </w:rPr>
        <w:t xml:space="preserve"> (dire il perché usiamo i vari metodi di </w:t>
      </w:r>
      <w:proofErr w:type="spellStart"/>
      <w:r w:rsidR="00244A86">
        <w:rPr>
          <w:b/>
          <w:bCs/>
          <w:color w:val="76923C" w:themeColor="accent3" w:themeShade="BF"/>
          <w:lang w:val="it-IT"/>
        </w:rPr>
        <w:t>Backtesting</w:t>
      </w:r>
      <w:proofErr w:type="spellEnd"/>
      <w:r w:rsidR="00244A86">
        <w:rPr>
          <w:b/>
          <w:bCs/>
          <w:color w:val="76923C" w:themeColor="accent3" w:themeShade="BF"/>
          <w:lang w:val="it-IT"/>
        </w:rPr>
        <w:t xml:space="preserve">; qualche riga) </w:t>
      </w:r>
      <w:r w:rsidR="00642C23" w:rsidRPr="00642C23">
        <w:rPr>
          <w:b/>
          <w:bCs/>
          <w:color w:val="76923C" w:themeColor="accent3" w:themeShade="BF"/>
          <w:lang w:val="it-IT"/>
        </w:rPr>
        <w:t>(B2) [</w:t>
      </w:r>
      <w:proofErr w:type="spellStart"/>
      <w:r w:rsidR="00642C23" w:rsidRPr="00642C23">
        <w:rPr>
          <w:b/>
          <w:bCs/>
          <w:color w:val="76923C" w:themeColor="accent3" w:themeShade="BF"/>
          <w:lang w:val="it-IT"/>
        </w:rPr>
        <w:t>codice</w:t>
      </w:r>
      <w:r w:rsidR="00AD2F5A">
        <w:rPr>
          <w:b/>
          <w:bCs/>
          <w:color w:val="76923C" w:themeColor="accent3" w:themeShade="BF"/>
          <w:lang w:val="it-IT"/>
        </w:rPr>
        <w:t>+Report</w:t>
      </w:r>
      <w:proofErr w:type="spellEnd"/>
      <w:r w:rsidR="00642C23" w:rsidRPr="00642C23">
        <w:rPr>
          <w:b/>
          <w:bCs/>
          <w:color w:val="76923C" w:themeColor="accent3" w:themeShade="BF"/>
          <w:lang w:val="it-IT"/>
        </w:rPr>
        <w:t xml:space="preserve">] </w:t>
      </w:r>
    </w:p>
    <w:p w14:paraId="7F94898C" w14:textId="77777777" w:rsidR="00837AE8" w:rsidRPr="00642C23" w:rsidRDefault="00837AE8" w:rsidP="00837AE8">
      <w:pPr>
        <w:rPr>
          <w:b/>
          <w:bCs/>
          <w:color w:val="76923C" w:themeColor="accent3" w:themeShade="BF"/>
          <w:lang w:val="it-IT"/>
        </w:rPr>
      </w:pPr>
    </w:p>
    <w:p w14:paraId="2F9D7838" w14:textId="77777777" w:rsidR="00642C23" w:rsidRPr="00642C23" w:rsidRDefault="00642C23" w:rsidP="00642C23">
      <w:pPr>
        <w:numPr>
          <w:ilvl w:val="0"/>
          <w:numId w:val="18"/>
        </w:numPr>
        <w:rPr>
          <w:b/>
          <w:bCs/>
          <w:color w:val="76923C" w:themeColor="accent3" w:themeShade="BF"/>
          <w:lang w:val="it-IT"/>
        </w:rPr>
      </w:pPr>
      <w:r w:rsidRPr="00642C23">
        <w:rPr>
          <w:b/>
          <w:bCs/>
          <w:color w:val="76923C" w:themeColor="accent3" w:themeShade="BF"/>
          <w:lang w:val="it-IT"/>
        </w:rPr>
        <w:t xml:space="preserve">Volatilità ex post nella Table 10 (B1, B2) [solo report] </w:t>
      </w:r>
    </w:p>
    <w:p w14:paraId="4719BE35" w14:textId="76FB0D21" w:rsidR="00642C23" w:rsidRPr="00642C23" w:rsidRDefault="00642C23" w:rsidP="00642C23">
      <w:pPr>
        <w:numPr>
          <w:ilvl w:val="1"/>
          <w:numId w:val="18"/>
        </w:numPr>
        <w:rPr>
          <w:lang w:val="it-IT"/>
        </w:rPr>
      </w:pPr>
      <w:r w:rsidRPr="00642C23">
        <w:rPr>
          <w:lang w:val="it-IT"/>
        </w:rPr>
        <w:t xml:space="preserve">C’è già: </w:t>
      </w:r>
      <w:proofErr w:type="spellStart"/>
      <w:proofErr w:type="gramStart"/>
      <w:r w:rsidRPr="00642C23">
        <w:rPr>
          <w:lang w:val="it-IT"/>
        </w:rPr>
        <w:t>perf</w:t>
      </w:r>
      <w:proofErr w:type="spellEnd"/>
      <w:r w:rsidRPr="00642C23">
        <w:rPr>
          <w:lang w:val="it-IT"/>
        </w:rPr>
        <w:t>(</w:t>
      </w:r>
      <w:proofErr w:type="gramEnd"/>
      <w:r w:rsidRPr="00642C23">
        <w:rPr>
          <w:lang w:val="it-IT"/>
        </w:rPr>
        <w:t xml:space="preserve">) calcola Ann. </w:t>
      </w:r>
      <w:proofErr w:type="spellStart"/>
      <w:r w:rsidRPr="00642C23">
        <w:rPr>
          <w:lang w:val="it-IT"/>
        </w:rPr>
        <w:t>vol</w:t>
      </w:r>
      <w:proofErr w:type="spellEnd"/>
      <w:r w:rsidRPr="00642C23">
        <w:rPr>
          <w:lang w:val="it-IT"/>
        </w:rPr>
        <w:t xml:space="preserve"> per ogni allocazione, e </w:t>
      </w:r>
      <w:proofErr w:type="spellStart"/>
      <w:r w:rsidRPr="00642C23">
        <w:rPr>
          <w:lang w:val="it-IT"/>
        </w:rPr>
        <w:t>perf_table</w:t>
      </w:r>
      <w:proofErr w:type="spellEnd"/>
      <w:r w:rsidRPr="00642C23">
        <w:rPr>
          <w:lang w:val="it-IT"/>
        </w:rPr>
        <w:t xml:space="preserve"> la stampa nel full sample (§8) e nell’</w:t>
      </w:r>
      <w:proofErr w:type="spellStart"/>
      <w:r w:rsidRPr="00642C23">
        <w:rPr>
          <w:lang w:val="it-IT"/>
        </w:rPr>
        <w:t>hold</w:t>
      </w:r>
      <w:proofErr w:type="spellEnd"/>
      <w:r w:rsidRPr="00642C23">
        <w:rPr>
          <w:lang w:val="it-IT"/>
        </w:rPr>
        <w:t>-out (8b). Basta copiarla nella Table 10 accanto allo Sharpe, oppure aggiungerla all’8e.</w:t>
      </w:r>
      <w:r w:rsidR="00E1740B">
        <w:rPr>
          <w:lang w:val="it-IT"/>
        </w:rPr>
        <w:br/>
      </w:r>
    </w:p>
    <w:p w14:paraId="0DEBDDFE" w14:textId="77777777" w:rsidR="00642C23" w:rsidRPr="00642C23" w:rsidRDefault="00642C23" w:rsidP="00642C23">
      <w:pPr>
        <w:numPr>
          <w:ilvl w:val="0"/>
          <w:numId w:val="18"/>
        </w:numPr>
        <w:rPr>
          <w:b/>
          <w:bCs/>
          <w:color w:val="76923C" w:themeColor="accent3" w:themeShade="BF"/>
          <w:lang w:val="it-IT"/>
        </w:rPr>
      </w:pPr>
      <w:r w:rsidRPr="00642C23">
        <w:rPr>
          <w:b/>
          <w:bCs/>
          <w:color w:val="76923C" w:themeColor="accent3" w:themeShade="BF"/>
          <w:lang w:val="it-IT"/>
        </w:rPr>
        <w:t xml:space="preserve">Regola di liquidità (A5: CP1) [fatto per BCI] </w:t>
      </w:r>
    </w:p>
    <w:p w14:paraId="2CB02075" w14:textId="77777777" w:rsidR="00642C23" w:rsidRPr="00642C23" w:rsidRDefault="00642C23" w:rsidP="00642C23">
      <w:pPr>
        <w:numPr>
          <w:ilvl w:val="1"/>
          <w:numId w:val="18"/>
        </w:numPr>
        <w:rPr>
          <w:lang w:val="it-IT"/>
        </w:rPr>
      </w:pPr>
      <w:r w:rsidRPr="00642C23">
        <w:rPr>
          <w:lang w:val="it-IT"/>
        </w:rPr>
        <w:t>BCI ha un AUM di circa 3.5 miliardi e scambia 1.5–1.7 milioni di azioni al giorno, cioè circa 40–45 milioni USD. Passa la soglia di 1 miliardo.</w:t>
      </w:r>
    </w:p>
    <w:p w14:paraId="7BD9F168" w14:textId="77777777" w:rsidR="00642C23" w:rsidRDefault="00642C23" w:rsidP="00642C23">
      <w:pPr>
        <w:numPr>
          <w:ilvl w:val="1"/>
          <w:numId w:val="18"/>
        </w:numPr>
        <w:rPr>
          <w:lang w:val="it-IT"/>
        </w:rPr>
      </w:pPr>
      <w:r w:rsidRPr="00642C23">
        <w:rPr>
          <w:lang w:val="it-IT"/>
        </w:rPr>
        <w:t xml:space="preserve">La nostra posizione in BCI (circa 12.4M) vale circa il 30% di un giorno di volume. È la più vincolante, quindi la regola “ogni posizione si compra entro un giorno di volume medio” regge. Verificate gli altri </w:t>
      </w:r>
      <w:proofErr w:type="gramStart"/>
      <w:r w:rsidRPr="00642C23">
        <w:rPr>
          <w:lang w:val="it-IT"/>
        </w:rPr>
        <w:t>7</w:t>
      </w:r>
      <w:proofErr w:type="gramEnd"/>
      <w:r w:rsidRPr="00642C23">
        <w:rPr>
          <w:lang w:val="it-IT"/>
        </w:rPr>
        <w:t xml:space="preserve"> su Bloomberg: sono molto più grandi, ma non li ho controllati.</w:t>
      </w:r>
    </w:p>
    <w:p w14:paraId="06919D86" w14:textId="77777777" w:rsidR="00E1740B" w:rsidRPr="00642C23" w:rsidRDefault="00E1740B" w:rsidP="00E1740B">
      <w:pPr>
        <w:rPr>
          <w:lang w:val="it-IT"/>
        </w:rPr>
      </w:pPr>
    </w:p>
    <w:p w14:paraId="13B81983" w14:textId="49CBCF94" w:rsidR="00642C23" w:rsidRPr="00642C23" w:rsidRDefault="00642C23" w:rsidP="00642C23">
      <w:pPr>
        <w:numPr>
          <w:ilvl w:val="0"/>
          <w:numId w:val="18"/>
        </w:numPr>
        <w:rPr>
          <w:b/>
          <w:bCs/>
          <w:color w:val="76923C" w:themeColor="accent3" w:themeShade="BF"/>
          <w:lang w:val="it-IT"/>
        </w:rPr>
      </w:pPr>
      <w:r w:rsidRPr="00642C23">
        <w:rPr>
          <w:b/>
          <w:bCs/>
          <w:color w:val="76923C" w:themeColor="accent3" w:themeShade="BF"/>
          <w:lang w:val="it-IT"/>
        </w:rPr>
        <w:t xml:space="preserve">Peso dell’oro nel BCOM (3.3) [fatto] </w:t>
      </w:r>
    </w:p>
    <w:p w14:paraId="18B77023" w14:textId="77777777" w:rsidR="00642C23" w:rsidRPr="00642C23" w:rsidRDefault="00642C23" w:rsidP="00642C23">
      <w:pPr>
        <w:numPr>
          <w:ilvl w:val="1"/>
          <w:numId w:val="18"/>
        </w:numPr>
        <w:rPr>
          <w:lang w:val="it-IT"/>
        </w:rPr>
      </w:pPr>
      <w:r w:rsidRPr="00642C23">
        <w:rPr>
          <w:lang w:val="it-IT"/>
        </w:rPr>
        <w:t>Il peso target 2026 dell’oro nel BCOM è 14.9% (metalli preziosi 18.8%, energia 29.4%; annunciato il 30 ottobre 2025).</w:t>
      </w:r>
    </w:p>
    <w:p w14:paraId="5055B55F" w14:textId="77777777" w:rsidR="00642C23" w:rsidRPr="00642C23" w:rsidRDefault="00642C23" w:rsidP="00642C23">
      <w:pPr>
        <w:numPr>
          <w:ilvl w:val="1"/>
          <w:numId w:val="18"/>
        </w:numPr>
        <w:rPr>
          <w:lang w:val="it-IT"/>
        </w:rPr>
      </w:pPr>
      <w:r w:rsidRPr="00642C23">
        <w:rPr>
          <w:lang w:val="it-IT"/>
        </w:rPr>
        <w:t>In look-</w:t>
      </w:r>
      <w:proofErr w:type="spellStart"/>
      <w:r w:rsidRPr="00642C23">
        <w:rPr>
          <w:lang w:val="it-IT"/>
        </w:rPr>
        <w:t>through</w:t>
      </w:r>
      <w:proofErr w:type="spellEnd"/>
      <w:r w:rsidRPr="00642C23">
        <w:rPr>
          <w:lang w:val="it-IT"/>
        </w:rPr>
        <w:t xml:space="preserve"> l’oro totale è circa 11.15% + 0.149 × 12.40% ≈ 13.0% del capitale. La sovrapposizione con BCI vale circa 1.8 punti.</w:t>
      </w:r>
    </w:p>
    <w:p w14:paraId="031BE25F" w14:textId="77777777" w:rsidR="00642C23" w:rsidRPr="00642C23" w:rsidRDefault="00642C23" w:rsidP="00642C23">
      <w:pPr>
        <w:numPr>
          <w:ilvl w:val="0"/>
          <w:numId w:val="18"/>
        </w:numPr>
        <w:rPr>
          <w:b/>
          <w:bCs/>
          <w:color w:val="76923C" w:themeColor="accent3" w:themeShade="BF"/>
          <w:lang w:val="it-IT"/>
        </w:rPr>
      </w:pPr>
      <w:proofErr w:type="spellStart"/>
      <w:r w:rsidRPr="00642C23">
        <w:rPr>
          <w:b/>
          <w:bCs/>
          <w:color w:val="76923C" w:themeColor="accent3" w:themeShade="BF"/>
          <w:lang w:val="it-IT"/>
        </w:rPr>
        <w:lastRenderedPageBreak/>
        <w:t>Heatmap</w:t>
      </w:r>
      <w:proofErr w:type="spellEnd"/>
      <w:r w:rsidRPr="00642C23">
        <w:rPr>
          <w:b/>
          <w:bCs/>
          <w:color w:val="76923C" w:themeColor="accent3" w:themeShade="BF"/>
          <w:lang w:val="it-IT"/>
        </w:rPr>
        <w:t xml:space="preserve"> delle correlazioni (sezione 04) [solo report] </w:t>
      </w:r>
    </w:p>
    <w:p w14:paraId="5FC7F65B" w14:textId="77777777" w:rsidR="00642C23" w:rsidRDefault="00642C23" w:rsidP="00642C23">
      <w:pPr>
        <w:numPr>
          <w:ilvl w:val="1"/>
          <w:numId w:val="18"/>
        </w:numPr>
        <w:rPr>
          <w:lang w:val="it-IT"/>
        </w:rPr>
      </w:pPr>
      <w:r w:rsidRPr="00642C23">
        <w:rPr>
          <w:lang w:val="it-IT"/>
        </w:rPr>
        <w:t>Nel notebook c’è già una scala divergente (</w:t>
      </w:r>
      <w:proofErr w:type="spellStart"/>
      <w:r w:rsidRPr="00642C23">
        <w:rPr>
          <w:lang w:val="it-IT"/>
        </w:rPr>
        <w:t>RdBu_r</w:t>
      </w:r>
      <w:proofErr w:type="spellEnd"/>
      <w:r w:rsidRPr="00642C23">
        <w:rPr>
          <w:lang w:val="it-IT"/>
        </w:rPr>
        <w:t xml:space="preserve"> da −1 a 1). Va cambiata solo la tabella del report: esportate quella del notebook oppure replicate gli stessi colori.</w:t>
      </w:r>
    </w:p>
    <w:p w14:paraId="7AA17CAF" w14:textId="77777777" w:rsidR="00A10C48" w:rsidRDefault="00A10C48" w:rsidP="00A10C48">
      <w:pPr>
        <w:rPr>
          <w:lang w:val="it-IT"/>
        </w:rPr>
      </w:pPr>
    </w:p>
    <w:p w14:paraId="411ADAF3" w14:textId="20393BE3" w:rsidR="00A10C48" w:rsidRPr="00A10C48" w:rsidRDefault="00A10C48" w:rsidP="00A10C48">
      <w:pPr>
        <w:numPr>
          <w:ilvl w:val="0"/>
          <w:numId w:val="18"/>
        </w:numPr>
        <w:rPr>
          <w:lang w:val="en-US"/>
        </w:rPr>
      </w:pPr>
      <w:r w:rsidRPr="00A10C48">
        <w:rPr>
          <w:lang w:val="en-US"/>
        </w:rPr>
        <w:t>Check the report and the code. Make sure that all the calculation</w:t>
      </w:r>
      <w:r>
        <w:rPr>
          <w:lang w:val="en-US"/>
        </w:rPr>
        <w:t>s</w:t>
      </w:r>
      <w:r w:rsidRPr="00A10C48">
        <w:rPr>
          <w:lang w:val="en-US"/>
        </w:rPr>
        <w:t xml:space="preserve"> in the report are also present in the code. If not, add the calculations in the code in a separate section/ chapter. For reference ‘TABLE 9 · CALENDAR-YEAR RETURNS’ in the report is never calculated in the code. The code must be the origin source from which the data are taken to produce the report.</w:t>
      </w:r>
    </w:p>
    <w:p w14:paraId="49CCF126" w14:textId="77777777" w:rsidR="00A10C48" w:rsidRDefault="00A10C48">
      <w:pPr>
        <w:rPr>
          <w:b/>
          <w:bCs/>
          <w:color w:val="EE0000"/>
          <w:lang w:val="en-US"/>
        </w:rPr>
      </w:pPr>
    </w:p>
    <w:p w14:paraId="0000002A" w14:textId="583A25E7" w:rsidR="00A745F6" w:rsidRPr="00EA017E" w:rsidRDefault="00E1740B">
      <w:pPr>
        <w:rPr>
          <w:lang w:val="en-GB"/>
        </w:rPr>
      </w:pPr>
      <w:r w:rsidRPr="00E1740B">
        <w:rPr>
          <w:b/>
          <w:bCs/>
          <w:color w:val="EE0000"/>
          <w:lang w:val="en-US"/>
        </w:rPr>
        <w:br/>
      </w:r>
      <w:r w:rsidRPr="00E1740B">
        <w:rPr>
          <w:b/>
          <w:bCs/>
          <w:color w:val="EE0000"/>
          <w:lang w:val="en-US"/>
        </w:rPr>
        <w:br/>
      </w:r>
      <w:r w:rsidR="00000000" w:rsidRPr="00EA017E">
        <w:rPr>
          <w:b/>
          <w:lang w:val="en-GB"/>
        </w:rPr>
        <w:t>PART 1 — CONSIDERATIONS ON THE TRICKIEST POINTS</w:t>
      </w:r>
    </w:p>
    <w:p w14:paraId="00000002" w14:textId="77777777" w:rsidR="00A745F6" w:rsidRPr="00EA017E" w:rsidRDefault="00A745F6">
      <w:pPr>
        <w:rPr>
          <w:lang w:val="en-GB"/>
        </w:rPr>
      </w:pPr>
    </w:p>
    <w:p w14:paraId="00000001" w14:textId="77777777" w:rsidR="00A745F6" w:rsidRPr="00EA017E" w:rsidRDefault="00000000">
      <w:pPr>
        <w:rPr>
          <w:lang w:val="en-GB"/>
        </w:rPr>
      </w:pPr>
      <w:r w:rsidRPr="00EA017E">
        <w:rPr>
          <w:lang w:val="en-GB"/>
        </w:rPr>
        <w:t>CHECKPOINT 1:</w:t>
      </w:r>
    </w:p>
    <w:p w14:paraId="71CF38BD" w14:textId="77777777" w:rsidR="00A745F6" w:rsidRPr="00EA017E" w:rsidRDefault="00A745F6">
      <w:pPr>
        <w:rPr>
          <w:lang w:val="en-GB"/>
        </w:rPr>
      </w:pPr>
    </w:p>
    <w:p w14:paraId="00000008" w14:textId="77777777" w:rsidR="00A745F6" w:rsidRDefault="00000000">
      <w:proofErr w:type="spellStart"/>
      <w:r>
        <w:t>Constraints</w:t>
      </w:r>
      <w:proofErr w:type="spellEnd"/>
      <w:r>
        <w:t xml:space="preserve">, with </w:t>
      </w:r>
      <w:proofErr w:type="spellStart"/>
      <w:r>
        <w:t>reasons</w:t>
      </w:r>
      <w:proofErr w:type="spellEnd"/>
      <w:r>
        <w:t>:</w:t>
      </w:r>
    </w:p>
    <w:p w14:paraId="00000009" w14:textId="77777777" w:rsidR="00A745F6" w:rsidRPr="00EA017E" w:rsidRDefault="00000000">
      <w:pPr>
        <w:numPr>
          <w:ilvl w:val="0"/>
          <w:numId w:val="2"/>
        </w:numPr>
        <w:rPr>
          <w:lang w:val="en-GB"/>
        </w:rPr>
      </w:pPr>
      <w:r w:rsidRPr="00EA017E">
        <w:rPr>
          <w:b/>
          <w:shd w:val="clear" w:color="auto" w:fill="FFF2CC"/>
          <w:lang w:val="en-GB"/>
        </w:rPr>
        <w:t xml:space="preserve">[A2] </w:t>
      </w:r>
      <w:r w:rsidRPr="00EA017E">
        <w:rPr>
          <w:lang w:val="en-GB"/>
        </w:rPr>
        <w:t>whenever the volatility is constrained to a maximum of 9% whenever the optimum portfolio exceeds it, which is obtained investing in BIL (1 month t bills ETF)</w:t>
      </w:r>
    </w:p>
    <w:p w14:paraId="0000000A" w14:textId="77777777" w:rsidR="00A745F6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shd w:val="clear" w:color="auto" w:fill="FFF2CC"/>
        </w:rPr>
        <w:t xml:space="preserve">[A3] </w:t>
      </w:r>
      <w:proofErr w:type="spellStart"/>
      <w:r>
        <w:rPr>
          <w:b/>
          <w:bCs/>
        </w:rPr>
        <w:t>concentration</w:t>
      </w:r>
      <w:proofErr w:type="spellEnd"/>
      <w:r>
        <w:rPr>
          <w:b/>
          <w:bCs/>
        </w:rPr>
        <w:t>:</w:t>
      </w:r>
    </w:p>
    <w:p w14:paraId="0000000B" w14:textId="77777777" w:rsidR="00A745F6" w:rsidRDefault="00000000">
      <w:pPr>
        <w:numPr>
          <w:ilvl w:val="1"/>
          <w:numId w:val="2"/>
        </w:numPr>
      </w:pPr>
      <w:r w:rsidRPr="00EA017E">
        <w:rPr>
          <w:lang w:val="en-GB"/>
        </w:rPr>
        <w:t xml:space="preserve">EW/ERC at the ETF level ignore asset classes in assigning capital and risk budgets. </w:t>
      </w:r>
      <w:proofErr w:type="gramStart"/>
      <w:r w:rsidRPr="00EA017E">
        <w:rPr>
          <w:lang w:val="en-GB"/>
        </w:rPr>
        <w:t>so</w:t>
      </w:r>
      <w:proofErr w:type="gramEnd"/>
      <w:r w:rsidRPr="00EA017E">
        <w:rPr>
          <w:lang w:val="en-GB"/>
        </w:rPr>
        <w:t xml:space="preserve"> the count of ETFs decides the allocation. </w:t>
      </w:r>
      <w:r>
        <w:t xml:space="preserve">The basket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</w:t>
      </w:r>
    </w:p>
    <w:p w14:paraId="0000000C" w14:textId="77777777" w:rsidR="00A745F6" w:rsidRPr="00EA017E" w:rsidRDefault="00000000">
      <w:pPr>
        <w:numPr>
          <w:ilvl w:val="1"/>
          <w:numId w:val="2"/>
        </w:numPr>
        <w:rPr>
          <w:lang w:val="en-GB"/>
        </w:rPr>
      </w:pPr>
      <w:r w:rsidRPr="00EA017E">
        <w:rPr>
          <w:lang w:val="en-GB"/>
        </w:rPr>
        <w:t>we allocate risk, not capital: equity is assigned a higher risk contribution to allow for growth, while bonds and commodities act as brakes in periods of decreasing and rising inflation respectively.</w:t>
      </w:r>
    </w:p>
    <w:p w14:paraId="0000000D" w14:textId="77777777" w:rsidR="00A745F6" w:rsidRPr="00EA017E" w:rsidRDefault="00000000">
      <w:pPr>
        <w:numPr>
          <w:ilvl w:val="1"/>
          <w:numId w:val="2"/>
        </w:numPr>
        <w:rPr>
          <w:lang w:val="en-GB"/>
        </w:rPr>
      </w:pPr>
      <w:r w:rsidRPr="00EA017E">
        <w:rPr>
          <w:i/>
          <w:iCs/>
          <w:lang w:val="en-GB"/>
        </w:rPr>
        <w:t>Rule:</w:t>
      </w:r>
      <w:r w:rsidRPr="00EA017E">
        <w:rPr>
          <w:lang w:val="en-GB"/>
        </w:rPr>
        <w:t xml:space="preserve"> equity no more than </w:t>
      </w:r>
      <w:r w:rsidRPr="00EA017E">
        <w:rPr>
          <w:b/>
          <w:bCs/>
          <w:lang w:val="en-GB"/>
        </w:rPr>
        <w:t>70% of portfolio risk</w:t>
      </w:r>
      <w:r w:rsidRPr="00EA017E">
        <w:rPr>
          <w:lang w:val="en-GB"/>
        </w:rPr>
        <w:t>, and the brakes (bonds + commodities) at least 30%. This is below the risk concentration in equity of a traditional 60/40 portfolio.</w:t>
      </w:r>
    </w:p>
    <w:p w14:paraId="35C0B01C" w14:textId="77777777" w:rsidR="00A745F6" w:rsidRPr="00EA017E" w:rsidRDefault="00A745F6">
      <w:pPr>
        <w:rPr>
          <w:lang w:val="en-GB"/>
        </w:rPr>
      </w:pPr>
    </w:p>
    <w:p w14:paraId="0000000F" w14:textId="77777777" w:rsidR="00A745F6" w:rsidRPr="00EA017E" w:rsidRDefault="00000000">
      <w:pPr>
        <w:ind w:left="720"/>
        <w:rPr>
          <w:lang w:val="en-GB"/>
        </w:rPr>
      </w:pPr>
      <w:r w:rsidRPr="00EA017E">
        <w:rPr>
          <w:b/>
          <w:bCs/>
          <w:lang w:val="en-GB"/>
        </w:rPr>
        <w:t xml:space="preserve">Risk budget across asset </w:t>
      </w:r>
      <w:proofErr w:type="gramStart"/>
      <w:r w:rsidRPr="00EA017E">
        <w:rPr>
          <w:b/>
          <w:bCs/>
          <w:lang w:val="en-GB"/>
        </w:rPr>
        <w:t xml:space="preserve">classes  </w:t>
      </w:r>
      <w:r w:rsidRPr="00EA017E">
        <w:rPr>
          <w:lang w:val="en-GB"/>
        </w:rPr>
        <w:t>We</w:t>
      </w:r>
      <w:proofErr w:type="gramEnd"/>
      <w:r w:rsidRPr="00EA017E">
        <w:rPr>
          <w:lang w:val="en-GB"/>
        </w:rPr>
        <w:t xml:space="preserve"> allocate risk, not capital. Each asset class has a distinct role. Equity is the growth engine: it carries the equity risk premium, which is grounded in fundamentals (exposure to economic growth and corporate earnings). Bonds and commodities act as the brakes: nominal bonds tend to perform when growth slows and inflation is low, while commodities and inflation-linked bonds tend to perform when inflation is high. Together they hedge the portfolio in the regimes where equity suffers. We therefore give equity the largest share of risk, 50%, and split the rest equally between bonds and commodities (25% each). </w:t>
      </w:r>
      <w:r w:rsidRPr="00EA017E">
        <w:rPr>
          <w:b/>
          <w:bCs/>
          <w:shd w:val="clear" w:color="auto" w:fill="FFF2CC"/>
          <w:lang w:val="en-GB"/>
        </w:rPr>
        <w:t>Within this range, the exact split was chosen as the budget closest to the 8% volatility target:</w:t>
      </w:r>
      <w:r w:rsidRPr="00EA017E">
        <w:rPr>
          <w:lang w:val="en-GB"/>
        </w:rPr>
        <w:t xml:space="preserve"> the effect of a given risk budget on the final weights is hard to anticipate ex ante. </w:t>
      </w:r>
      <w:r w:rsidRPr="00EA017E">
        <w:rPr>
          <w:shd w:val="clear" w:color="auto" w:fill="FFF2CC"/>
          <w:lang w:val="en-GB"/>
        </w:rPr>
        <w:t xml:space="preserve">The </w:t>
      </w:r>
      <w:proofErr w:type="spellStart"/>
      <w:r w:rsidRPr="00EA017E">
        <w:rPr>
          <w:shd w:val="clear" w:color="auto" w:fill="FFF2CC"/>
          <w:lang w:val="en-GB"/>
        </w:rPr>
        <w:t>backtests</w:t>
      </w:r>
      <w:proofErr w:type="spellEnd"/>
      <w:r w:rsidRPr="00EA017E">
        <w:rPr>
          <w:shd w:val="clear" w:color="auto" w:fill="FFF2CC"/>
          <w:lang w:val="en-GB"/>
        </w:rPr>
        <w:t xml:space="preserve"> only confirmed that the budgets tested have practically the same hold-out Sharpe Ratio (0.65–0.66).</w:t>
      </w:r>
      <w:r w:rsidRPr="00EA017E">
        <w:rPr>
          <w:lang w:val="en-GB"/>
        </w:rPr>
        <w:t xml:space="preserve"> For reference, a 60/40 portfolio has about 90% of its risk in equity. Even the most equity-heavy budget we tested (70%) is considerably more balanced. </w:t>
      </w:r>
    </w:p>
    <w:p w14:paraId="3C30E8FB" w14:textId="77777777" w:rsidR="00A745F6" w:rsidRPr="00EA017E" w:rsidRDefault="00A745F6">
      <w:pPr>
        <w:rPr>
          <w:lang w:val="en-GB"/>
        </w:rPr>
      </w:pPr>
    </w:p>
    <w:p w14:paraId="00000011" w14:textId="77777777" w:rsidR="00A745F6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shd w:val="clear" w:color="auto" w:fill="FFF2CC"/>
        </w:rPr>
        <w:t xml:space="preserve">[A4] </w:t>
      </w:r>
      <w:proofErr w:type="spellStart"/>
      <w:r>
        <w:rPr>
          <w:b/>
          <w:bCs/>
        </w:rPr>
        <w:t>Regions</w:t>
      </w:r>
      <w:proofErr w:type="spellEnd"/>
    </w:p>
    <w:p w14:paraId="00000012" w14:textId="77777777" w:rsidR="00A745F6" w:rsidRDefault="00000000">
      <w:pPr>
        <w:numPr>
          <w:ilvl w:val="0"/>
          <w:numId w:val="15"/>
        </w:numPr>
      </w:pPr>
      <w:r>
        <w:t xml:space="preserve">Rule: no position </w:t>
      </w:r>
      <w:proofErr w:type="spellStart"/>
      <w:r>
        <w:t>below</w:t>
      </w:r>
      <w:proofErr w:type="spellEnd"/>
      <w:r>
        <w:t xml:space="preserve"> 5%</w:t>
      </w:r>
    </w:p>
    <w:p w14:paraId="00000013" w14:textId="77777777" w:rsidR="00A745F6" w:rsidRDefault="00000000">
      <w:pPr>
        <w:numPr>
          <w:ilvl w:val="0"/>
          <w:numId w:val="15"/>
        </w:numPr>
      </w:pPr>
      <w:r>
        <w:lastRenderedPageBreak/>
        <w:t xml:space="preserve">Reason: </w:t>
      </w:r>
      <w:proofErr w:type="spellStart"/>
      <w:r>
        <w:t>attain</w:t>
      </w:r>
      <w:proofErr w:type="spellEnd"/>
      <w:r>
        <w:t xml:space="preserve"> full </w:t>
      </w:r>
      <w:proofErr w:type="spellStart"/>
      <w:r>
        <w:t>geographic</w:t>
      </w:r>
      <w:proofErr w:type="spellEnd"/>
      <w:r>
        <w:t xml:space="preserve"> coverage</w:t>
      </w:r>
    </w:p>
    <w:p w14:paraId="00000014" w14:textId="77777777" w:rsidR="00A745F6" w:rsidRDefault="00000000">
      <w:pPr>
        <w:numPr>
          <w:ilvl w:val="0"/>
          <w:numId w:val="15"/>
        </w:numPr>
        <w:rPr>
          <w:color w:val="FF0000"/>
        </w:rPr>
      </w:pPr>
      <w:r w:rsidRPr="00EA017E">
        <w:rPr>
          <w:color w:val="FF0000"/>
          <w:lang w:val="en-GB"/>
        </w:rPr>
        <w:t xml:space="preserve">weighting equity by risk contribution is an active bet against market cap - needs justification in the market outlook. </w:t>
      </w:r>
      <w:r>
        <w:rPr>
          <w:color w:val="FF0000"/>
        </w:rPr>
        <w:t xml:space="preserve">Use risk </w:t>
      </w:r>
      <w:proofErr w:type="spellStart"/>
      <w:r>
        <w:rPr>
          <w:color w:val="FF0000"/>
        </w:rPr>
        <w:t>concentration</w:t>
      </w:r>
      <w:proofErr w:type="spellEnd"/>
      <w:r>
        <w:rPr>
          <w:color w:val="FF0000"/>
        </w:rPr>
        <w:t xml:space="preserve"> in </w:t>
      </w:r>
      <w:proofErr w:type="gramStart"/>
      <w:r>
        <w:rPr>
          <w:color w:val="FF0000"/>
        </w:rPr>
        <w:t>US ?</w:t>
      </w:r>
      <w:proofErr w:type="gramEnd"/>
    </w:p>
    <w:p w14:paraId="00000015" w14:textId="77777777" w:rsidR="00A745F6" w:rsidRPr="00EA017E" w:rsidRDefault="00000000">
      <w:pPr>
        <w:numPr>
          <w:ilvl w:val="0"/>
          <w:numId w:val="15"/>
        </w:numPr>
        <w:rPr>
          <w:color w:val="FF0000"/>
          <w:lang w:val="en-GB"/>
        </w:rPr>
      </w:pPr>
      <w:r w:rsidRPr="00EA017E">
        <w:rPr>
          <w:b/>
          <w:bCs/>
          <w:color w:val="FF0000"/>
          <w:lang w:val="en-GB"/>
        </w:rPr>
        <w:t>Present it as a risk-concentration argument.</w:t>
      </w:r>
      <w:r w:rsidRPr="00EA017E">
        <w:rPr>
          <w:color w:val="FF0000"/>
          <w:lang w:val="en-GB"/>
        </w:rPr>
        <w:t xml:space="preserve"> A market-cap equity allocation puts about 60% in the US, and a large share of that in a handful of AI-linked mega-caps. Their earnings partly finance each other: chipmakers invest in AI labs that buy their chips and cloud capacity. That’s a single risk factor that looks diversified across many names. </w:t>
      </w:r>
      <w:r w:rsidRPr="00EA017E">
        <w:rPr>
          <w:color w:val="FF0000"/>
          <w:shd w:val="clear" w:color="auto" w:fill="FFF2CC"/>
          <w:lang w:val="en-GB"/>
        </w:rPr>
        <w:t xml:space="preserve">Needs a source: </w:t>
      </w:r>
      <w:proofErr w:type="gramStart"/>
      <w:r w:rsidRPr="00EA017E">
        <w:rPr>
          <w:color w:val="FF0000"/>
          <w:shd w:val="clear" w:color="auto" w:fill="FFF2CC"/>
          <w:lang w:val="en-GB"/>
        </w:rPr>
        <w:t>top-10</w:t>
      </w:r>
      <w:proofErr w:type="gramEnd"/>
      <w:r w:rsidRPr="00EA017E">
        <w:rPr>
          <w:color w:val="FF0000"/>
          <w:shd w:val="clear" w:color="auto" w:fill="FFF2CC"/>
          <w:lang w:val="en-GB"/>
        </w:rPr>
        <w:t xml:space="preserve"> holdings weight of VTI (fact sheet) next to 64% US in ACWI; the circular-financing claim needs a citation or goes.</w:t>
      </w:r>
    </w:p>
    <w:p w14:paraId="3B66B19C" w14:textId="77777777" w:rsidR="00A745F6" w:rsidRPr="00EA017E" w:rsidRDefault="00A745F6">
      <w:pPr>
        <w:rPr>
          <w:lang w:val="en-GB"/>
        </w:rPr>
      </w:pPr>
    </w:p>
    <w:p w14:paraId="00000017" w14:textId="77777777" w:rsidR="00A745F6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shd w:val="clear" w:color="auto" w:fill="FFF2CC"/>
        </w:rPr>
        <w:t xml:space="preserve">[A5] </w:t>
      </w:r>
      <w:proofErr w:type="spellStart"/>
      <w:r>
        <w:rPr>
          <w:b/>
          <w:bCs/>
        </w:rPr>
        <w:t>Liquidity</w:t>
      </w:r>
      <w:proofErr w:type="spellEnd"/>
    </w:p>
    <w:p w14:paraId="00000018" w14:textId="77777777" w:rsidR="00A745F6" w:rsidRPr="00EA017E" w:rsidRDefault="00000000">
      <w:pPr>
        <w:numPr>
          <w:ilvl w:val="0"/>
          <w:numId w:val="14"/>
        </w:numPr>
        <w:rPr>
          <w:lang w:val="en-GB"/>
        </w:rPr>
      </w:pPr>
      <w:r w:rsidRPr="00EA017E">
        <w:rPr>
          <w:lang w:val="en-GB"/>
        </w:rPr>
        <w:t>Rule: only ETFs with AUM &gt; $1bn and high daily trading volume</w:t>
      </w:r>
      <w:r w:rsidRPr="00EA017E">
        <w:rPr>
          <w:shd w:val="clear" w:color="auto" w:fill="FFF2CC"/>
          <w:lang w:val="en-GB"/>
        </w:rPr>
        <w:t xml:space="preserve"> (check that BCI passes on Bloomberg DES; give a number for volume or drop it)</w:t>
      </w:r>
    </w:p>
    <w:p w14:paraId="00000019" w14:textId="77777777" w:rsidR="00A745F6" w:rsidRPr="00EA017E" w:rsidRDefault="00000000">
      <w:pPr>
        <w:numPr>
          <w:ilvl w:val="0"/>
          <w:numId w:val="14"/>
        </w:numPr>
        <w:rPr>
          <w:lang w:val="en-GB"/>
        </w:rPr>
      </w:pPr>
      <w:r w:rsidRPr="00EA017E">
        <w:rPr>
          <w:lang w:val="en-GB"/>
        </w:rPr>
        <w:t>Reason: the optimizer assumes you can trade any ETF at no cost.</w:t>
      </w:r>
    </w:p>
    <w:p w14:paraId="6DB89200" w14:textId="77777777" w:rsidR="00A745F6" w:rsidRPr="00EA017E" w:rsidRDefault="00A745F6">
      <w:pPr>
        <w:rPr>
          <w:lang w:val="en-GB"/>
        </w:rPr>
      </w:pPr>
    </w:p>
    <w:p w14:paraId="0000001C" w14:textId="77777777" w:rsidR="00A745F6" w:rsidRDefault="00000000">
      <w:r>
        <w:t>CHECKPOINT 3:</w:t>
      </w:r>
    </w:p>
    <w:p w14:paraId="5CC5EC28" w14:textId="77777777" w:rsidR="00A745F6" w:rsidRDefault="00A745F6"/>
    <w:p w14:paraId="0000001E" w14:textId="77777777" w:rsidR="00A745F6" w:rsidRPr="00EA017E" w:rsidRDefault="00000000">
      <w:pPr>
        <w:numPr>
          <w:ilvl w:val="0"/>
          <w:numId w:val="12"/>
        </w:numPr>
        <w:rPr>
          <w:color w:val="FF0000"/>
          <w:lang w:val="en-GB"/>
        </w:rPr>
      </w:pPr>
      <w:r w:rsidRPr="00EA017E">
        <w:rPr>
          <w:b/>
          <w:shd w:val="clear" w:color="auto" w:fill="FFF2CC"/>
          <w:lang w:val="en-GB"/>
        </w:rPr>
        <w:t xml:space="preserve">[B1] </w:t>
      </w:r>
      <w:r w:rsidRPr="00EA017E">
        <w:rPr>
          <w:color w:val="FF0000"/>
          <w:lang w:val="en-GB"/>
        </w:rPr>
        <w:t>state which alternatives were never candidates: MVO (not robust), GMV, while RP and EW were the required comparisons (and we did not choose them for being asset class agnostic)</w:t>
      </w:r>
    </w:p>
    <w:p w14:paraId="00000022" w14:textId="77777777" w:rsidR="00A745F6" w:rsidRDefault="00000000">
      <w:pPr>
        <w:numPr>
          <w:ilvl w:val="0"/>
          <w:numId w:val="12"/>
        </w:numPr>
      </w:pPr>
      <w:r w:rsidRPr="00EA017E">
        <w:rPr>
          <w:b/>
          <w:bCs/>
          <w:lang w:val="en-GB"/>
        </w:rPr>
        <w:t>1. The evidence for “benchmarks, not candidates”.</w:t>
      </w:r>
      <w:r w:rsidRPr="00EA017E">
        <w:rPr>
          <w:lang w:val="en-GB"/>
        </w:rPr>
        <w:t xml:space="preserve"> In the hold-out, EW doesn’t beat you (0.64 vs 0.66), but </w:t>
      </w:r>
      <w:r w:rsidRPr="00EA017E">
        <w:rPr>
          <w:b/>
          <w:bCs/>
          <w:lang w:val="en-GB"/>
        </w:rPr>
        <w:t>RP 1/</w:t>
      </w:r>
      <w:r>
        <w:rPr>
          <w:b/>
          <w:bCs/>
        </w:rPr>
        <w:t>σ</w:t>
      </w:r>
      <w:r w:rsidRPr="00EA017E">
        <w:rPr>
          <w:b/>
          <w:bCs/>
          <w:lang w:val="en-GB"/>
        </w:rPr>
        <w:t xml:space="preserve"> does (0.78)</w:t>
      </w:r>
      <w:r w:rsidRPr="00EA017E">
        <w:rPr>
          <w:lang w:val="en-GB"/>
        </w:rPr>
        <w:t xml:space="preserve">, and you didn’t switch. </w:t>
      </w:r>
      <w:r>
        <w:t xml:space="preserve">Same </w:t>
      </w:r>
      <w:proofErr w:type="spellStart"/>
      <w:r>
        <w:t>argument</w:t>
      </w:r>
      <w:proofErr w:type="spellEnd"/>
      <w:r>
        <w:t xml:space="preserve">, </w:t>
      </w:r>
      <w:proofErr w:type="spellStart"/>
      <w:r>
        <w:t>different</w:t>
      </w:r>
      <w:proofErr w:type="spellEnd"/>
      <w:r>
        <w:t xml:space="preserve"> benchmark:</w:t>
      </w:r>
    </w:p>
    <w:p w14:paraId="00000023" w14:textId="77777777" w:rsidR="00A745F6" w:rsidRPr="00EA017E" w:rsidRDefault="00000000">
      <w:pPr>
        <w:numPr>
          <w:ilvl w:val="0"/>
          <w:numId w:val="12"/>
        </w:numPr>
        <w:ind w:right="600"/>
        <w:rPr>
          <w:lang w:val="en-GB"/>
        </w:rPr>
      </w:pPr>
      <w:r w:rsidRPr="00EA017E">
        <w:rPr>
          <w:lang w:val="en-GB"/>
        </w:rPr>
        <w:t>…in the hold-out test, risk parity 1/</w:t>
      </w:r>
      <w:r>
        <w:t>σ</w:t>
      </w:r>
      <w:r w:rsidRPr="00EA017E">
        <w:rPr>
          <w:lang w:val="en-GB"/>
        </w:rPr>
        <w:t xml:space="preserve"> outperformed our allocation (Sharpe 0.78 against 0.66), and we did not adopt it.</w:t>
      </w:r>
    </w:p>
    <w:p w14:paraId="30019293" w14:textId="77777777" w:rsidR="00A745F6" w:rsidRPr="00EA017E" w:rsidRDefault="00A745F6">
      <w:pPr>
        <w:rPr>
          <w:lang w:val="en-GB"/>
        </w:rPr>
      </w:pPr>
    </w:p>
    <w:p w14:paraId="4760D54A" w14:textId="77777777" w:rsidR="00A745F6" w:rsidRPr="00EA017E" w:rsidRDefault="00A745F6">
      <w:pPr>
        <w:rPr>
          <w:lang w:val="en-GB"/>
        </w:rPr>
      </w:pPr>
    </w:p>
    <w:p w14:paraId="00000024" w14:textId="77777777" w:rsidR="00A745F6" w:rsidRPr="00EA017E" w:rsidRDefault="00000000">
      <w:pPr>
        <w:numPr>
          <w:ilvl w:val="0"/>
          <w:numId w:val="12"/>
        </w:numPr>
        <w:rPr>
          <w:lang w:val="en-GB"/>
        </w:rPr>
      </w:pPr>
      <w:r w:rsidRPr="00EA017E">
        <w:rPr>
          <w:b/>
          <w:shd w:val="clear" w:color="auto" w:fill="FFF2CC"/>
          <w:lang w:val="en-GB"/>
        </w:rPr>
        <w:t xml:space="preserve">[B3] </w:t>
      </w:r>
      <w:r w:rsidRPr="00EA017E">
        <w:rPr>
          <w:b/>
          <w:bCs/>
          <w:lang w:val="en-GB"/>
        </w:rPr>
        <w:t>2. Checkpoint 2 paragraph.</w:t>
      </w:r>
      <w:r w:rsidRPr="00EA017E">
        <w:rPr>
          <w:lang w:val="en-GB"/>
        </w:rPr>
        <w:t xml:space="preserve"> Replace the last sentences with:</w:t>
      </w:r>
    </w:p>
    <w:p w14:paraId="00000025" w14:textId="77777777" w:rsidR="00A745F6" w:rsidRPr="00EA017E" w:rsidRDefault="00000000">
      <w:pPr>
        <w:numPr>
          <w:ilvl w:val="0"/>
          <w:numId w:val="12"/>
        </w:numPr>
        <w:spacing w:after="240"/>
        <w:ind w:right="600"/>
        <w:rPr>
          <w:lang w:val="en-GB"/>
        </w:rPr>
      </w:pPr>
      <w:r w:rsidRPr="00EA017E">
        <w:rPr>
          <w:lang w:val="en-GB"/>
        </w:rPr>
        <w:t>In the hold-out test, risk parity 1/</w:t>
      </w:r>
      <w:r>
        <w:t>σ</w:t>
      </w:r>
      <w:r w:rsidRPr="00EA017E">
        <w:rPr>
          <w:lang w:val="en-GB"/>
        </w:rPr>
        <w:t xml:space="preserve"> has a higher Sharpe Ratio than our allocation (0.78 against 0.66), and equal weight a similar one (0.64). Our weights are therefore justified on economic grounds, not by superior </w:t>
      </w:r>
      <w:proofErr w:type="spellStart"/>
      <w:r w:rsidRPr="00EA017E">
        <w:rPr>
          <w:lang w:val="en-GB"/>
        </w:rPr>
        <w:t>backtested</w:t>
      </w:r>
      <w:proofErr w:type="spellEnd"/>
      <w:r w:rsidRPr="00EA017E">
        <w:rPr>
          <w:lang w:val="en-GB"/>
        </w:rPr>
        <w:t xml:space="preserve"> performance.</w:t>
      </w:r>
    </w:p>
    <w:p w14:paraId="52380576" w14:textId="77777777" w:rsidR="00642C23" w:rsidRDefault="00642C23">
      <w:pPr>
        <w:rPr>
          <w:lang w:val="en-GB"/>
        </w:rPr>
      </w:pPr>
    </w:p>
    <w:p w14:paraId="210E1296" w14:textId="77777777" w:rsidR="00642C23" w:rsidRDefault="00642C23">
      <w:pPr>
        <w:rPr>
          <w:lang w:val="en-GB"/>
        </w:rPr>
      </w:pPr>
    </w:p>
    <w:p w14:paraId="757BF113" w14:textId="77777777" w:rsidR="00642C23" w:rsidRDefault="00642C23">
      <w:pPr>
        <w:rPr>
          <w:lang w:val="en-GB"/>
        </w:rPr>
      </w:pPr>
    </w:p>
    <w:p w14:paraId="789C7866" w14:textId="2A15EC66" w:rsidR="00A745F6" w:rsidRPr="00EA017E" w:rsidRDefault="00000000">
      <w:pPr>
        <w:rPr>
          <w:lang w:val="en-GB"/>
        </w:rPr>
      </w:pPr>
      <w:r w:rsidRPr="00EA017E">
        <w:rPr>
          <w:b/>
          <w:lang w:val="en-GB"/>
        </w:rPr>
        <w:t>PART 2 — CURRENT REPORT</w:t>
      </w:r>
      <w:r w:rsidR="00642C23">
        <w:rPr>
          <w:b/>
          <w:lang w:val="en-GB"/>
        </w:rPr>
        <w:t xml:space="preserve"> CORRECTIONS</w:t>
      </w:r>
      <w:r w:rsidRPr="00EA017E">
        <w:rPr>
          <w:b/>
          <w:lang w:val="en-GB"/>
        </w:rPr>
        <w:t>, BY SECTION</w:t>
      </w:r>
    </w:p>
    <w:p w14:paraId="25C3CF47" w14:textId="77777777" w:rsidR="00A745F6" w:rsidRPr="00EA017E" w:rsidRDefault="00000000">
      <w:pPr>
        <w:rPr>
          <w:lang w:val="en-GB"/>
        </w:rPr>
      </w:pPr>
      <w:r w:rsidRPr="00EA017E">
        <w:rPr>
          <w:shd w:val="clear" w:color="auto" w:fill="FFF2CC"/>
          <w:lang w:val="en-GB"/>
        </w:rPr>
        <w:t>** → [tag]: the consideration with that tag in Part 1.</w:t>
      </w:r>
    </w:p>
    <w:p w14:paraId="63F391C2" w14:textId="77777777" w:rsidR="00A745F6" w:rsidRPr="00EA017E" w:rsidRDefault="00A745F6">
      <w:pPr>
        <w:rPr>
          <w:lang w:val="en-GB"/>
        </w:rPr>
      </w:pPr>
    </w:p>
    <w:p w14:paraId="122BBDCF" w14:textId="77777777" w:rsidR="00A745F6" w:rsidRDefault="00000000">
      <w:r>
        <w:rPr>
          <w:b/>
        </w:rPr>
        <w:t>General (</w:t>
      </w:r>
      <w:proofErr w:type="spellStart"/>
      <w:r>
        <w:rPr>
          <w:b/>
        </w:rPr>
        <w:t>structure</w:t>
      </w:r>
      <w:proofErr w:type="spellEnd"/>
      <w:r>
        <w:rPr>
          <w:b/>
        </w:rPr>
        <w:t>)</w:t>
      </w:r>
    </w:p>
    <w:p w14:paraId="0000002B" w14:textId="77777777" w:rsidR="00A745F6" w:rsidRPr="00EA017E" w:rsidRDefault="00000000">
      <w:pPr>
        <w:numPr>
          <w:ilvl w:val="0"/>
          <w:numId w:val="16"/>
        </w:numPr>
        <w:rPr>
          <w:lang w:val="en-GB"/>
        </w:rPr>
      </w:pPr>
      <w:r w:rsidRPr="00EA017E">
        <w:rPr>
          <w:lang w:val="en-GB"/>
        </w:rPr>
        <w:t xml:space="preserve">differentiate the 3 main checkpoints (policy, comparison, </w:t>
      </w:r>
      <w:proofErr w:type="spellStart"/>
      <w:r w:rsidRPr="00EA017E">
        <w:rPr>
          <w:lang w:val="en-GB"/>
        </w:rPr>
        <w:t>backtest</w:t>
      </w:r>
      <w:proofErr w:type="spellEnd"/>
      <w:r w:rsidRPr="00EA017E">
        <w:rPr>
          <w:lang w:val="en-GB"/>
        </w:rPr>
        <w:t>) from subpoints</w:t>
      </w:r>
    </w:p>
    <w:p w14:paraId="0000002D" w14:textId="77777777" w:rsidR="00A745F6" w:rsidRDefault="00000000">
      <w:pPr>
        <w:numPr>
          <w:ilvl w:val="0"/>
          <w:numId w:val="16"/>
        </w:numPr>
        <w:rPr>
          <w:color w:val="FF0000"/>
        </w:rPr>
      </w:pPr>
      <w:r>
        <w:rPr>
          <w:color w:val="FF0000"/>
        </w:rPr>
        <w:t xml:space="preserve">put checkpoints </w:t>
      </w:r>
      <w:proofErr w:type="spellStart"/>
      <w:r>
        <w:rPr>
          <w:color w:val="FF0000"/>
        </w:rPr>
        <w:t>before</w:t>
      </w:r>
      <w:proofErr w:type="spellEnd"/>
      <w:r>
        <w:rPr>
          <w:color w:val="FF0000"/>
        </w:rPr>
        <w:t xml:space="preserve"> the code </w:t>
      </w:r>
    </w:p>
    <w:p w14:paraId="331D6B1E" w14:textId="77777777" w:rsidR="00A745F6" w:rsidRDefault="00A745F6"/>
    <w:p w14:paraId="0AA32B3A" w14:textId="77777777" w:rsidR="00A745F6" w:rsidRDefault="00000000">
      <w:r>
        <w:rPr>
          <w:b/>
        </w:rPr>
        <w:t>Checkpoint 1 — Investment policy (p. 2)</w:t>
      </w:r>
    </w:p>
    <w:p w14:paraId="00000035" w14:textId="77777777" w:rsidR="00A745F6" w:rsidRDefault="00000000">
      <w:pPr>
        <w:numPr>
          <w:ilvl w:val="0"/>
          <w:numId w:val="4"/>
        </w:numPr>
      </w:pPr>
      <w:r>
        <w:t xml:space="preserve">review </w:t>
      </w:r>
      <w:proofErr w:type="spellStart"/>
      <w:r>
        <w:t>constraints</w:t>
      </w:r>
      <w:proofErr w:type="spellEnd"/>
      <w:r>
        <w:t xml:space="preserve"> with </w:t>
      </w:r>
      <w:proofErr w:type="spellStart"/>
      <w:r>
        <w:t>reasons</w:t>
      </w:r>
      <w:proofErr w:type="spellEnd"/>
    </w:p>
    <w:p w14:paraId="00000036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lang w:val="en-GB"/>
        </w:rPr>
        <w:t xml:space="preserve">in </w:t>
      </w:r>
      <w:proofErr w:type="gramStart"/>
      <w:r w:rsidRPr="00EA017E">
        <w:rPr>
          <w:lang w:val="en-GB"/>
        </w:rPr>
        <w:t>general</w:t>
      </w:r>
      <w:proofErr w:type="gramEnd"/>
      <w:r w:rsidRPr="00EA017E">
        <w:rPr>
          <w:lang w:val="en-GB"/>
        </w:rPr>
        <w:t xml:space="preserve"> add % rules prior to deciding our final allocation (state clearly that we tried more than 1 risk budgeting rule)</w:t>
      </w:r>
      <w:r w:rsidRPr="00EA017E">
        <w:rPr>
          <w:shd w:val="clear" w:color="auto" w:fill="FFF2CC"/>
          <w:lang w:val="en-GB"/>
        </w:rPr>
        <w:t xml:space="preserve"> ** → A3</w:t>
      </w:r>
    </w:p>
    <w:p w14:paraId="00000039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lang w:val="en-GB"/>
        </w:rPr>
        <w:lastRenderedPageBreak/>
        <w:t>in stating the RC% specify (again) why we allocated more risk to equity and the max acceptable bound (70%, still lower than 60/40s)</w:t>
      </w:r>
      <w:r w:rsidRPr="00EA017E">
        <w:rPr>
          <w:shd w:val="clear" w:color="auto" w:fill="FFF2CC"/>
          <w:lang w:val="en-GB"/>
        </w:rPr>
        <w:t xml:space="preserve"> ** → A3</w:t>
      </w:r>
    </w:p>
    <w:p w14:paraId="00000038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lang w:val="en-GB"/>
        </w:rPr>
        <w:t>state clearly the purpose of the cash leg in BIL (lowering vol if not in the range)</w:t>
      </w:r>
      <w:r w:rsidRPr="00EA017E">
        <w:rPr>
          <w:shd w:val="clear" w:color="auto" w:fill="FFF2CC"/>
          <w:lang w:val="en-GB"/>
        </w:rPr>
        <w:t xml:space="preserve"> — the report says “scale to 8%”: fix to the 9% cap ** → A2</w:t>
      </w:r>
    </w:p>
    <w:p w14:paraId="00000037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lang w:val="en-GB"/>
        </w:rPr>
        <w:t xml:space="preserve">good point on the mega caps. </w:t>
      </w:r>
      <w:r w:rsidRPr="00EA017E">
        <w:rPr>
          <w:shd w:val="clear" w:color="auto" w:fill="FFF2CC"/>
          <w:lang w:val="en-GB"/>
        </w:rPr>
        <w:t xml:space="preserve">the % rule on all </w:t>
      </w:r>
      <w:proofErr w:type="spellStart"/>
      <w:r w:rsidRPr="00EA017E">
        <w:rPr>
          <w:shd w:val="clear" w:color="auto" w:fill="FFF2CC"/>
          <w:lang w:val="en-GB"/>
        </w:rPr>
        <w:t>etfs</w:t>
      </w:r>
      <w:proofErr w:type="spellEnd"/>
      <w:r w:rsidRPr="00EA017E">
        <w:rPr>
          <w:shd w:val="clear" w:color="auto" w:fill="FFF2CC"/>
          <w:lang w:val="en-GB"/>
        </w:rPr>
        <w:t xml:space="preserve"> already exists (no ETF above 20% of capital or risk) ** → A4</w:t>
      </w:r>
    </w:p>
    <w:p w14:paraId="30BE14EE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shd w:val="clear" w:color="auto" w:fill="FFF2CC"/>
          <w:lang w:val="en-GB"/>
        </w:rPr>
        <w:t>Regions: rule (no position below 5%) and the mega-cap reason ** → A4</w:t>
      </w:r>
    </w:p>
    <w:p w14:paraId="0735C588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shd w:val="clear" w:color="auto" w:fill="FFF2CC"/>
          <w:lang w:val="en-GB"/>
        </w:rPr>
        <w:t>Liquidity: rule (AUM &gt; $1bn) and its reason ** → A5</w:t>
      </w:r>
    </w:p>
    <w:p w14:paraId="34E7A86E" w14:textId="77777777" w:rsidR="00A745F6" w:rsidRPr="00EA017E" w:rsidRDefault="00A745F6">
      <w:pPr>
        <w:rPr>
          <w:lang w:val="en-GB"/>
        </w:rPr>
      </w:pPr>
    </w:p>
    <w:p w14:paraId="36355C61" w14:textId="77777777" w:rsidR="00A745F6" w:rsidRDefault="00000000">
      <w:r>
        <w:rPr>
          <w:b/>
        </w:rPr>
        <w:t xml:space="preserve">01 — Market </w:t>
      </w:r>
      <w:proofErr w:type="spellStart"/>
      <w:r>
        <w:rPr>
          <w:b/>
        </w:rPr>
        <w:t>outlook</w:t>
      </w:r>
      <w:proofErr w:type="spellEnd"/>
      <w:r>
        <w:rPr>
          <w:b/>
        </w:rPr>
        <w:t xml:space="preserve"> (p. 3–5)</w:t>
      </w:r>
    </w:p>
    <w:p w14:paraId="0000002C" w14:textId="77777777" w:rsidR="00A745F6" w:rsidRDefault="00000000">
      <w:pPr>
        <w:numPr>
          <w:ilvl w:val="0"/>
          <w:numId w:val="16"/>
        </w:numPr>
        <w:rPr>
          <w:color w:val="FF0000"/>
        </w:rPr>
      </w:pPr>
      <w:r w:rsidRPr="00EA017E">
        <w:rPr>
          <w:color w:val="FF0000"/>
          <w:lang w:val="en-GB"/>
        </w:rPr>
        <w:t xml:space="preserve">market outlook was for presentation not for report. </w:t>
      </w:r>
      <w:proofErr w:type="spellStart"/>
      <w:r>
        <w:rPr>
          <w:color w:val="FF0000"/>
        </w:rPr>
        <w:t>We</w:t>
      </w:r>
      <w:proofErr w:type="spellEnd"/>
      <w:r>
        <w:rPr>
          <w:color w:val="FF0000"/>
        </w:rPr>
        <w:t xml:space="preserve"> can </w:t>
      </w:r>
      <w:proofErr w:type="spellStart"/>
      <w:r>
        <w:rPr>
          <w:color w:val="FF0000"/>
        </w:rPr>
        <w:t>shrink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it</w:t>
      </w:r>
      <w:proofErr w:type="spellEnd"/>
      <w:r>
        <w:rPr>
          <w:color w:val="FF0000"/>
        </w:rPr>
        <w:t>.</w:t>
      </w:r>
    </w:p>
    <w:p w14:paraId="0000003C" w14:textId="77777777" w:rsidR="00A745F6" w:rsidRPr="00EA017E" w:rsidRDefault="00000000">
      <w:pPr>
        <w:numPr>
          <w:ilvl w:val="0"/>
          <w:numId w:val="13"/>
        </w:numPr>
        <w:rPr>
          <w:lang w:val="en-GB"/>
        </w:rPr>
      </w:pPr>
      <w:r w:rsidRPr="00EA017E">
        <w:rPr>
          <w:lang w:val="en-GB"/>
        </w:rPr>
        <w:t xml:space="preserve">says developed are overheated but growth was higher by 0.1%, is it enough? </w:t>
      </w:r>
      <w:r w:rsidRPr="00EA017E">
        <w:rPr>
          <w:color w:val="FF0000"/>
          <w:lang w:val="en-GB"/>
        </w:rPr>
        <w:t>why are we looking only at quarters? For a SAA a longer horizon is probably better (one year at least)</w:t>
      </w:r>
    </w:p>
    <w:p w14:paraId="0000003E" w14:textId="77777777" w:rsidR="00A745F6" w:rsidRPr="00EA017E" w:rsidRDefault="00000000">
      <w:pPr>
        <w:numPr>
          <w:ilvl w:val="0"/>
          <w:numId w:val="13"/>
        </w:numPr>
        <w:rPr>
          <w:color w:val="FF0000"/>
          <w:lang w:val="en-GB"/>
        </w:rPr>
      </w:pPr>
      <w:r w:rsidRPr="00EA017E">
        <w:rPr>
          <w:color w:val="FF0000"/>
          <w:lang w:val="en-GB"/>
        </w:rPr>
        <w:t xml:space="preserve">maybe we miss data &amp; evidence on mega cap US concentration that supports our choice of 3 </w:t>
      </w:r>
      <w:proofErr w:type="spellStart"/>
      <w:r w:rsidRPr="00EA017E">
        <w:rPr>
          <w:color w:val="FF0000"/>
          <w:lang w:val="en-GB"/>
        </w:rPr>
        <w:t>etfs</w:t>
      </w:r>
      <w:proofErr w:type="spellEnd"/>
      <w:r w:rsidRPr="00EA017E">
        <w:rPr>
          <w:color w:val="FF0000"/>
          <w:lang w:val="en-GB"/>
        </w:rPr>
        <w:t xml:space="preserve"> weighted by RC</w:t>
      </w:r>
      <w:r w:rsidRPr="00EA017E">
        <w:rPr>
          <w:shd w:val="clear" w:color="auto" w:fill="FFF2CC"/>
          <w:lang w:val="en-GB"/>
        </w:rPr>
        <w:t xml:space="preserve"> ** → A4</w:t>
      </w:r>
    </w:p>
    <w:p w14:paraId="0000003F" w14:textId="77777777" w:rsidR="00A745F6" w:rsidRPr="00EA017E" w:rsidRDefault="00000000">
      <w:pPr>
        <w:numPr>
          <w:ilvl w:val="0"/>
          <w:numId w:val="13"/>
        </w:numPr>
        <w:rPr>
          <w:color w:val="FF0000"/>
          <w:lang w:val="en-GB"/>
        </w:rPr>
      </w:pPr>
      <w:r w:rsidRPr="00EA017E">
        <w:rPr>
          <w:color w:val="FF0000"/>
          <w:lang w:val="en-GB"/>
        </w:rPr>
        <w:t>we also miss a small geopolitical outlook for commodities, relevant in the last months.</w:t>
      </w:r>
    </w:p>
    <w:p w14:paraId="3825B59A" w14:textId="77777777" w:rsidR="00A745F6" w:rsidRPr="00EA017E" w:rsidRDefault="00A745F6">
      <w:pPr>
        <w:rPr>
          <w:lang w:val="en-GB"/>
        </w:rPr>
      </w:pPr>
    </w:p>
    <w:p w14:paraId="19B4AFE9" w14:textId="77777777" w:rsidR="00A745F6" w:rsidRDefault="00000000">
      <w:r>
        <w:rPr>
          <w:b/>
        </w:rPr>
        <w:t xml:space="preserve">02–03 — Universe and </w:t>
      </w:r>
      <w:proofErr w:type="spellStart"/>
      <w:r>
        <w:rPr>
          <w:b/>
        </w:rPr>
        <w:t>ETFs</w:t>
      </w:r>
      <w:proofErr w:type="spellEnd"/>
      <w:r>
        <w:rPr>
          <w:b/>
        </w:rPr>
        <w:t xml:space="preserve"> (p. 5–9)</w:t>
      </w:r>
    </w:p>
    <w:p w14:paraId="00000042" w14:textId="77777777" w:rsidR="00A745F6" w:rsidRPr="00EA017E" w:rsidRDefault="00000000">
      <w:pPr>
        <w:numPr>
          <w:ilvl w:val="0"/>
          <w:numId w:val="7"/>
        </w:numPr>
        <w:rPr>
          <w:color w:val="FF0000"/>
          <w:lang w:val="en-GB"/>
        </w:rPr>
      </w:pPr>
      <w:r w:rsidRPr="00EA017E">
        <w:rPr>
          <w:color w:val="FF0000"/>
          <w:lang w:val="en-GB"/>
        </w:rPr>
        <w:t xml:space="preserve">in </w:t>
      </w:r>
      <w:proofErr w:type="gramStart"/>
      <w:r w:rsidRPr="00EA017E">
        <w:rPr>
          <w:color w:val="FF0000"/>
          <w:lang w:val="en-GB"/>
        </w:rPr>
        <w:t>general</w:t>
      </w:r>
      <w:proofErr w:type="gramEnd"/>
      <w:r w:rsidRPr="00EA017E">
        <w:rPr>
          <w:color w:val="FF0000"/>
          <w:lang w:val="en-GB"/>
        </w:rPr>
        <w:t xml:space="preserve"> we could make reasons less verbose, they take 4 pages.</w:t>
      </w:r>
    </w:p>
    <w:p w14:paraId="43CD44C0" w14:textId="77777777" w:rsidR="00A745F6" w:rsidRDefault="00000000">
      <w:pPr>
        <w:numPr>
          <w:ilvl w:val="0"/>
          <w:numId w:val="16"/>
        </w:numPr>
      </w:pPr>
      <w:r>
        <w:t>3.1 Equity</w:t>
      </w:r>
    </w:p>
    <w:p w14:paraId="00000044" w14:textId="77777777" w:rsidR="00A745F6" w:rsidRDefault="00000000">
      <w:pPr>
        <w:numPr>
          <w:ilvl w:val="1"/>
          <w:numId w:val="4"/>
        </w:numPr>
      </w:pPr>
      <w:r w:rsidRPr="00EA017E">
        <w:rPr>
          <w:lang w:val="en-GB"/>
        </w:rPr>
        <w:t xml:space="preserve">in VTI: say that using 3 </w:t>
      </w:r>
      <w:proofErr w:type="spellStart"/>
      <w:r w:rsidRPr="00EA017E">
        <w:rPr>
          <w:lang w:val="en-GB"/>
        </w:rPr>
        <w:t>etfs</w:t>
      </w:r>
      <w:proofErr w:type="spellEnd"/>
      <w:r w:rsidRPr="00EA017E">
        <w:rPr>
          <w:lang w:val="en-GB"/>
        </w:rPr>
        <w:t xml:space="preserve"> not weighted by mkt cap we hedge concentration out.</w:t>
      </w:r>
      <w:r w:rsidRPr="00EA017E">
        <w:rPr>
          <w:shd w:val="clear" w:color="auto" w:fill="FFF2CC"/>
          <w:lang w:val="en-GB"/>
        </w:rPr>
        <w:t xml:space="preserve"> </w:t>
      </w:r>
      <w:r>
        <w:rPr>
          <w:shd w:val="clear" w:color="auto" w:fill="FFF2CC"/>
        </w:rPr>
        <w:t>** → A4</w:t>
      </w:r>
    </w:p>
    <w:p w14:paraId="34D3620D" w14:textId="77777777" w:rsidR="00A745F6" w:rsidRDefault="00000000">
      <w:pPr>
        <w:numPr>
          <w:ilvl w:val="0"/>
          <w:numId w:val="16"/>
        </w:numPr>
      </w:pPr>
      <w:r>
        <w:t xml:space="preserve">3.2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income</w:t>
      </w:r>
      <w:proofErr w:type="spellEnd"/>
    </w:p>
    <w:p w14:paraId="00000032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lang w:val="en-GB"/>
        </w:rPr>
        <w:t>we put TIP in the disinflation basket, we should signal that it hedges the inflation case too</w:t>
      </w:r>
      <w:r w:rsidRPr="00EA017E">
        <w:rPr>
          <w:shd w:val="clear" w:color="auto" w:fill="FFF2CC"/>
          <w:lang w:val="en-GB"/>
        </w:rPr>
        <w:t xml:space="preserve"> (partially: its risk is mostly real-rate duration, </w:t>
      </w:r>
      <w:proofErr w:type="spellStart"/>
      <w:r w:rsidRPr="00EA017E">
        <w:rPr>
          <w:shd w:val="clear" w:color="auto" w:fill="FFF2CC"/>
          <w:lang w:val="en-GB"/>
        </w:rPr>
        <w:t>corr</w:t>
      </w:r>
      <w:proofErr w:type="spellEnd"/>
      <w:r w:rsidRPr="00EA017E">
        <w:rPr>
          <w:shd w:val="clear" w:color="auto" w:fill="FFF2CC"/>
          <w:lang w:val="en-GB"/>
        </w:rPr>
        <w:t xml:space="preserve"> 0.90 with BND)</w:t>
      </w:r>
      <w:r w:rsidRPr="00EA017E">
        <w:rPr>
          <w:lang w:val="en-GB"/>
        </w:rPr>
        <w:t>.</w:t>
      </w:r>
    </w:p>
    <w:p w14:paraId="2C656092" w14:textId="77777777" w:rsidR="00A745F6" w:rsidRDefault="00000000">
      <w:pPr>
        <w:numPr>
          <w:ilvl w:val="0"/>
          <w:numId w:val="16"/>
        </w:numPr>
      </w:pPr>
      <w:r>
        <w:t>3.3 Real assets</w:t>
      </w:r>
    </w:p>
    <w:p w14:paraId="00000043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color w:val="FF0000"/>
          <w:lang w:val="en-GB"/>
        </w:rPr>
        <w:t>gold is also in BCI so there is overlap; justification: broadly deemed by investors as a standing asset class in inflation periods.</w:t>
      </w:r>
    </w:p>
    <w:p w14:paraId="48367E55" w14:textId="77777777" w:rsidR="00A745F6" w:rsidRDefault="00000000">
      <w:pPr>
        <w:numPr>
          <w:ilvl w:val="0"/>
          <w:numId w:val="16"/>
        </w:numPr>
      </w:pPr>
      <w:r>
        <w:t>3.4 BIL</w:t>
      </w:r>
    </w:p>
    <w:p w14:paraId="6D994CAE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shd w:val="clear" w:color="auto" w:fill="FFF2CC"/>
          <w:lang w:val="en-GB"/>
        </w:rPr>
        <w:t>replace “scale to 8%” with the 9% cap; BIL only used to bring vol back in the range ** → A2</w:t>
      </w:r>
    </w:p>
    <w:p w14:paraId="2D1FAC31" w14:textId="77777777" w:rsidR="00A745F6" w:rsidRPr="00EA017E" w:rsidRDefault="00A745F6">
      <w:pPr>
        <w:rPr>
          <w:lang w:val="en-GB"/>
        </w:rPr>
      </w:pPr>
    </w:p>
    <w:p w14:paraId="331DACBE" w14:textId="77777777" w:rsidR="00A745F6" w:rsidRDefault="00000000">
      <w:r>
        <w:rPr>
          <w:b/>
        </w:rPr>
        <w:t>04 — Inputs (p. 10)</w:t>
      </w:r>
    </w:p>
    <w:p w14:paraId="00000047" w14:textId="77777777" w:rsidR="00A745F6" w:rsidRPr="00EA017E" w:rsidRDefault="00000000">
      <w:pPr>
        <w:numPr>
          <w:ilvl w:val="0"/>
          <w:numId w:val="3"/>
        </w:numPr>
        <w:rPr>
          <w:lang w:val="en-GB"/>
        </w:rPr>
      </w:pPr>
      <w:r w:rsidRPr="00EA017E">
        <w:rPr>
          <w:lang w:val="en-GB"/>
        </w:rPr>
        <w:t xml:space="preserve">maybe add more nuances to the var </w:t>
      </w:r>
      <w:proofErr w:type="spellStart"/>
      <w:r w:rsidRPr="00EA017E">
        <w:rPr>
          <w:lang w:val="en-GB"/>
        </w:rPr>
        <w:t>covar</w:t>
      </w:r>
      <w:proofErr w:type="spellEnd"/>
      <w:r w:rsidRPr="00EA017E">
        <w:rPr>
          <w:lang w:val="en-GB"/>
        </w:rPr>
        <w:t xml:space="preserve"> matrix for low and neg </w:t>
      </w:r>
      <w:proofErr w:type="spellStart"/>
      <w:r w:rsidRPr="00EA017E">
        <w:rPr>
          <w:lang w:val="en-GB"/>
        </w:rPr>
        <w:t>corr</w:t>
      </w:r>
      <w:proofErr w:type="spellEnd"/>
      <w:r w:rsidRPr="00EA017E">
        <w:rPr>
          <w:lang w:val="en-GB"/>
        </w:rPr>
        <w:t>, looks all the same</w:t>
      </w:r>
    </w:p>
    <w:p w14:paraId="1478BFCE" w14:textId="77777777" w:rsidR="00A745F6" w:rsidRPr="00EA017E" w:rsidRDefault="00A745F6">
      <w:pPr>
        <w:rPr>
          <w:lang w:val="en-GB"/>
        </w:rPr>
      </w:pPr>
    </w:p>
    <w:p w14:paraId="7762FFF3" w14:textId="77777777" w:rsidR="00A745F6" w:rsidRDefault="00000000">
      <w:r>
        <w:rPr>
          <w:b/>
        </w:rPr>
        <w:t>05 — Method (p. 11–12)</w:t>
      </w:r>
    </w:p>
    <w:p w14:paraId="2C01FD5F" w14:textId="77777777" w:rsidR="00A745F6" w:rsidRDefault="00000000">
      <w:pPr>
        <w:numPr>
          <w:ilvl w:val="0"/>
          <w:numId w:val="16"/>
        </w:numPr>
      </w:pPr>
      <w:r>
        <w:t>5.2 Why a risk-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0000004B" w14:textId="77777777" w:rsidR="00A745F6" w:rsidRDefault="00000000">
      <w:pPr>
        <w:numPr>
          <w:ilvl w:val="1"/>
          <w:numId w:val="4"/>
        </w:numPr>
      </w:pPr>
      <w:r w:rsidRPr="00EA017E">
        <w:rPr>
          <w:lang w:val="en-GB"/>
        </w:rPr>
        <w:t xml:space="preserve">why a </w:t>
      </w:r>
      <w:proofErr w:type="gramStart"/>
      <w:r w:rsidRPr="00EA017E">
        <w:rPr>
          <w:lang w:val="en-GB"/>
        </w:rPr>
        <w:t>risk based</w:t>
      </w:r>
      <w:proofErr w:type="gramEnd"/>
      <w:r w:rsidRPr="00EA017E">
        <w:rPr>
          <w:lang w:val="en-GB"/>
        </w:rPr>
        <w:t xml:space="preserve"> method: missing the core reason: the other methods are asset class </w:t>
      </w:r>
      <w:proofErr w:type="gramStart"/>
      <w:r w:rsidRPr="00EA017E">
        <w:rPr>
          <w:lang w:val="en-GB"/>
        </w:rPr>
        <w:t>agnostic</w:t>
      </w:r>
      <w:proofErr w:type="gramEnd"/>
      <w:r w:rsidRPr="00EA017E">
        <w:rPr>
          <w:lang w:val="en-GB"/>
        </w:rPr>
        <w:t xml:space="preserve"> and the result depends on the number of </w:t>
      </w:r>
      <w:proofErr w:type="spellStart"/>
      <w:r w:rsidRPr="00EA017E">
        <w:rPr>
          <w:lang w:val="en-GB"/>
        </w:rPr>
        <w:t>etfs</w:t>
      </w:r>
      <w:proofErr w:type="spellEnd"/>
      <w:r w:rsidRPr="00EA017E">
        <w:rPr>
          <w:lang w:val="en-GB"/>
        </w:rPr>
        <w:t>, not on the asset class</w:t>
      </w:r>
      <w:r w:rsidRPr="00EA017E">
        <w:rPr>
          <w:shd w:val="clear" w:color="auto" w:fill="FFF2CC"/>
          <w:lang w:val="en-GB"/>
        </w:rPr>
        <w:t xml:space="preserve"> (valid against EW/ERC/1</w:t>
      </w:r>
      <w:r>
        <w:rPr>
          <w:shd w:val="clear" w:color="auto" w:fill="FFF2CC"/>
        </w:rPr>
        <w:t>σ</w:t>
      </w:r>
      <w:r w:rsidRPr="00EA017E">
        <w:rPr>
          <w:shd w:val="clear" w:color="auto" w:fill="FFF2CC"/>
          <w:lang w:val="en-GB"/>
        </w:rPr>
        <w:t>; against MVO the reason stays estimation error)</w:t>
      </w:r>
      <w:r w:rsidRPr="00EA017E">
        <w:rPr>
          <w:lang w:val="en-GB"/>
        </w:rPr>
        <w:t>.</w:t>
      </w:r>
      <w:r w:rsidRPr="00EA017E">
        <w:rPr>
          <w:shd w:val="clear" w:color="auto" w:fill="FFF2CC"/>
          <w:lang w:val="en-GB"/>
        </w:rPr>
        <w:t xml:space="preserve"> </w:t>
      </w:r>
      <w:r>
        <w:rPr>
          <w:shd w:val="clear" w:color="auto" w:fill="FFF2CC"/>
        </w:rPr>
        <w:t>** → B1</w:t>
      </w:r>
    </w:p>
    <w:p w14:paraId="6361F529" w14:textId="77777777" w:rsidR="00A745F6" w:rsidRDefault="00000000">
      <w:pPr>
        <w:numPr>
          <w:ilvl w:val="0"/>
          <w:numId w:val="16"/>
        </w:numPr>
      </w:pPr>
      <w:r>
        <w:t>5.3 Why 50/25/25</w:t>
      </w:r>
    </w:p>
    <w:p w14:paraId="0000004A" w14:textId="77777777" w:rsidR="00A745F6" w:rsidRDefault="00000000">
      <w:pPr>
        <w:numPr>
          <w:ilvl w:val="1"/>
          <w:numId w:val="4"/>
        </w:numPr>
      </w:pPr>
      <w:r w:rsidRPr="00EA017E">
        <w:rPr>
          <w:lang w:val="en-GB"/>
        </w:rPr>
        <w:t xml:space="preserve">state </w:t>
      </w:r>
      <w:proofErr w:type="gramStart"/>
      <w:r w:rsidRPr="00EA017E">
        <w:rPr>
          <w:lang w:val="en-GB"/>
        </w:rPr>
        <w:t>clearly</w:t>
      </w:r>
      <w:proofErr w:type="gramEnd"/>
      <w:r w:rsidRPr="00EA017E">
        <w:rPr>
          <w:lang w:val="en-GB"/>
        </w:rPr>
        <w:t xml:space="preserve"> we wanted a mix driven by equity risk but not as if we had already picked the 50-25-25 ex ante.</w:t>
      </w:r>
      <w:r w:rsidRPr="00EA017E">
        <w:rPr>
          <w:shd w:val="clear" w:color="auto" w:fill="FFF2CC"/>
          <w:lang w:val="en-GB"/>
        </w:rPr>
        <w:t xml:space="preserve"> </w:t>
      </w:r>
      <w:r>
        <w:rPr>
          <w:shd w:val="clear" w:color="auto" w:fill="FFF2CC"/>
        </w:rPr>
        <w:t>** → A3</w:t>
      </w:r>
    </w:p>
    <w:p w14:paraId="400702F5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shd w:val="clear" w:color="auto" w:fill="FFF2CC"/>
          <w:lang w:val="en-GB"/>
        </w:rPr>
        <w:lastRenderedPageBreak/>
        <w:t>Table 5: drop the walk-forward column ** → B2</w:t>
      </w:r>
    </w:p>
    <w:p w14:paraId="68093B68" w14:textId="77777777" w:rsidR="00A745F6" w:rsidRDefault="00000000">
      <w:pPr>
        <w:numPr>
          <w:ilvl w:val="0"/>
          <w:numId w:val="16"/>
        </w:numPr>
      </w:pPr>
      <w:r>
        <w:t xml:space="preserve">5.4 Methods </w:t>
      </w:r>
      <w:proofErr w:type="spellStart"/>
      <w:r>
        <w:t>compared</w:t>
      </w:r>
      <w:proofErr w:type="spellEnd"/>
    </w:p>
    <w:p w14:paraId="0000004F" w14:textId="77777777" w:rsidR="00A745F6" w:rsidRDefault="00000000">
      <w:pPr>
        <w:numPr>
          <w:ilvl w:val="1"/>
          <w:numId w:val="4"/>
        </w:numPr>
      </w:pPr>
      <w:r w:rsidRPr="00EA017E">
        <w:rPr>
          <w:color w:val="FF0000"/>
          <w:shd w:val="clear" w:color="auto" w:fill="FFF2CC"/>
          <w:lang w:val="en-GB"/>
        </w:rPr>
        <w:t xml:space="preserve">keep max </w:t>
      </w:r>
      <w:proofErr w:type="spellStart"/>
      <w:r w:rsidRPr="00EA017E">
        <w:rPr>
          <w:color w:val="FF0000"/>
          <w:shd w:val="clear" w:color="auto" w:fill="FFF2CC"/>
          <w:lang w:val="en-GB"/>
        </w:rPr>
        <w:t>sharpe</w:t>
      </w:r>
      <w:proofErr w:type="spellEnd"/>
      <w:r w:rsidRPr="00EA017E">
        <w:rPr>
          <w:color w:val="FF0000"/>
          <w:shd w:val="clear" w:color="auto" w:fill="FFF2CC"/>
          <w:lang w:val="en-GB"/>
        </w:rPr>
        <w:t>, GMV etc. in code and table, grouped as diagnostics (they show the estimation-error problem); only the 4 baskets were candidates, EW and RP the CP2 benchmarks.</w:t>
      </w:r>
      <w:r w:rsidRPr="00EA017E">
        <w:rPr>
          <w:shd w:val="clear" w:color="auto" w:fill="FFF2CC"/>
          <w:lang w:val="en-GB"/>
        </w:rPr>
        <w:t xml:space="preserve"> </w:t>
      </w:r>
      <w:r>
        <w:rPr>
          <w:shd w:val="clear" w:color="auto" w:fill="FFF2CC"/>
        </w:rPr>
        <w:t>** → B1</w:t>
      </w:r>
    </w:p>
    <w:p w14:paraId="00000050" w14:textId="77777777" w:rsidR="00A745F6" w:rsidRPr="00EA017E" w:rsidRDefault="00000000">
      <w:pPr>
        <w:numPr>
          <w:ilvl w:val="1"/>
          <w:numId w:val="4"/>
        </w:numPr>
        <w:rPr>
          <w:lang w:val="en-GB"/>
        </w:rPr>
      </w:pPr>
      <w:r w:rsidRPr="00EA017E">
        <w:rPr>
          <w:color w:val="FF0000"/>
          <w:lang w:val="en-GB"/>
        </w:rPr>
        <w:t xml:space="preserve">state clearly that we chose on economic </w:t>
      </w:r>
      <w:proofErr w:type="gramStart"/>
      <w:r w:rsidRPr="00EA017E">
        <w:rPr>
          <w:color w:val="FF0000"/>
          <w:lang w:val="en-GB"/>
        </w:rPr>
        <w:t xml:space="preserve">grounds </w:t>
      </w:r>
      <w:r w:rsidRPr="00EA017E">
        <w:rPr>
          <w:shd w:val="clear" w:color="auto" w:fill="FFF2CC"/>
          <w:lang w:val="en-GB"/>
        </w:rPr>
        <w:t xml:space="preserve"> *</w:t>
      </w:r>
      <w:proofErr w:type="gramEnd"/>
      <w:r w:rsidRPr="00EA017E">
        <w:rPr>
          <w:shd w:val="clear" w:color="auto" w:fill="FFF2CC"/>
          <w:lang w:val="en-GB"/>
        </w:rPr>
        <w:t>* → B1</w:t>
      </w:r>
    </w:p>
    <w:p w14:paraId="4538ECC8" w14:textId="77777777" w:rsidR="00A745F6" w:rsidRPr="00EA017E" w:rsidRDefault="00A745F6">
      <w:pPr>
        <w:rPr>
          <w:lang w:val="en-GB"/>
        </w:rPr>
      </w:pPr>
    </w:p>
    <w:p w14:paraId="33E092FE" w14:textId="77777777" w:rsidR="00A745F6" w:rsidRDefault="00000000">
      <w:r>
        <w:rPr>
          <w:b/>
        </w:rPr>
        <w:t xml:space="preserve">07 — </w:t>
      </w:r>
      <w:proofErr w:type="spellStart"/>
      <w:r>
        <w:rPr>
          <w:b/>
        </w:rPr>
        <w:t>Backtest</w:t>
      </w:r>
      <w:proofErr w:type="spellEnd"/>
      <w:r>
        <w:rPr>
          <w:b/>
        </w:rPr>
        <w:t xml:space="preserve"> (p. 14–15)</w:t>
      </w:r>
    </w:p>
    <w:p w14:paraId="00000053" w14:textId="77777777" w:rsidR="00A745F6" w:rsidRPr="00EA017E" w:rsidRDefault="00000000">
      <w:pPr>
        <w:numPr>
          <w:ilvl w:val="0"/>
          <w:numId w:val="11"/>
        </w:numPr>
        <w:rPr>
          <w:color w:val="FF0000"/>
          <w:lang w:val="en-GB"/>
        </w:rPr>
      </w:pPr>
      <w:r w:rsidRPr="00EA017E">
        <w:rPr>
          <w:color w:val="FF0000"/>
          <w:lang w:val="en-GB"/>
        </w:rPr>
        <w:t xml:space="preserve">explain the logic for each: hold out for a clean sample but with lookahead bias, split to test the method without lookahead bias, but it is not our portfolio, </w:t>
      </w:r>
      <w:r w:rsidRPr="00EA017E">
        <w:rPr>
          <w:color w:val="FF0000"/>
          <w:shd w:val="clear" w:color="auto" w:fill="FFF2CC"/>
          <w:lang w:val="en-GB"/>
        </w:rPr>
        <w:t>walk forward removed (re-estimates the weights every month, our SAA is fixed)</w:t>
      </w:r>
      <w:r w:rsidRPr="00EA017E">
        <w:rPr>
          <w:shd w:val="clear" w:color="auto" w:fill="FFF2CC"/>
          <w:lang w:val="en-GB"/>
        </w:rPr>
        <w:t xml:space="preserve"> ** → B2</w:t>
      </w:r>
    </w:p>
    <w:p w14:paraId="0000004C" w14:textId="77777777" w:rsidR="00A745F6" w:rsidRPr="00EA017E" w:rsidRDefault="00000000">
      <w:pPr>
        <w:numPr>
          <w:ilvl w:val="0"/>
          <w:numId w:val="1"/>
        </w:numPr>
        <w:rPr>
          <w:color w:val="FF0000"/>
          <w:lang w:val="en-GB"/>
        </w:rPr>
      </w:pPr>
      <w:r w:rsidRPr="00EA017E">
        <w:rPr>
          <w:color w:val="FF0000"/>
          <w:lang w:val="en-GB"/>
        </w:rPr>
        <w:t>add ex post vol to the comparison if available</w:t>
      </w:r>
      <w:r w:rsidRPr="00EA017E">
        <w:rPr>
          <w:color w:val="FF0000"/>
          <w:shd w:val="clear" w:color="auto" w:fill="FFF2CC"/>
          <w:lang w:val="en-GB"/>
        </w:rPr>
        <w:t>; show full-sample and hold-out Sharpe, drop walk-forward</w:t>
      </w:r>
      <w:r w:rsidRPr="00EA017E">
        <w:rPr>
          <w:color w:val="FF0000"/>
          <w:lang w:val="en-GB"/>
        </w:rPr>
        <w:t xml:space="preserve"> + method caveats (look forward bias, but need to test the real mix, not the method, not if we reoptimized)</w:t>
      </w:r>
      <w:r w:rsidRPr="00EA017E">
        <w:rPr>
          <w:shd w:val="clear" w:color="auto" w:fill="FFF2CC"/>
          <w:lang w:val="en-GB"/>
        </w:rPr>
        <w:t xml:space="preserve"> ** → B1, B2</w:t>
      </w:r>
    </w:p>
    <w:p w14:paraId="4973E80C" w14:textId="77777777" w:rsidR="00A745F6" w:rsidRPr="00EA017E" w:rsidRDefault="00A745F6">
      <w:pPr>
        <w:rPr>
          <w:lang w:val="en-GB"/>
        </w:rPr>
      </w:pPr>
    </w:p>
    <w:p w14:paraId="7E9A0306" w14:textId="77777777" w:rsidR="00A745F6" w:rsidRDefault="00000000">
      <w:r>
        <w:rPr>
          <w:b/>
        </w:rPr>
        <w:t xml:space="preserve">Checkpoint 2 — </w:t>
      </w:r>
      <w:proofErr w:type="spellStart"/>
      <w:r>
        <w:rPr>
          <w:b/>
        </w:rPr>
        <w:t>Robust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approaches</w:t>
      </w:r>
      <w:proofErr w:type="spellEnd"/>
      <w:r>
        <w:rPr>
          <w:b/>
        </w:rPr>
        <w:t xml:space="preserve"> (p. 17)</w:t>
      </w:r>
    </w:p>
    <w:p w14:paraId="7573083E" w14:textId="77777777" w:rsidR="00A745F6" w:rsidRPr="00EA017E" w:rsidRDefault="00000000">
      <w:pPr>
        <w:numPr>
          <w:ilvl w:val="0"/>
          <w:numId w:val="16"/>
        </w:numPr>
        <w:rPr>
          <w:lang w:val="en-GB"/>
        </w:rPr>
      </w:pPr>
      <w:r w:rsidRPr="00EA017E">
        <w:rPr>
          <w:shd w:val="clear" w:color="auto" w:fill="FFF2CC"/>
          <w:lang w:val="en-GB"/>
        </w:rPr>
        <w:t>replace the last sentences of the paragraph with the text in B3; remove walk-forward figures ** → B3</w:t>
      </w:r>
    </w:p>
    <w:p w14:paraId="59103785" w14:textId="77777777" w:rsidR="00A745F6" w:rsidRPr="00EA017E" w:rsidRDefault="00A745F6">
      <w:pPr>
        <w:rPr>
          <w:lang w:val="en-GB"/>
        </w:rPr>
      </w:pPr>
    </w:p>
    <w:p w14:paraId="5E2ED30A" w14:textId="77777777" w:rsidR="00A745F6" w:rsidRDefault="00000000">
      <w:r>
        <w:rPr>
          <w:b/>
        </w:rPr>
        <w:t xml:space="preserve">Checkpoint 3 — </w:t>
      </w:r>
      <w:proofErr w:type="spellStart"/>
      <w:r>
        <w:rPr>
          <w:b/>
        </w:rPr>
        <w:t>Backtest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protocol</w:t>
      </w:r>
      <w:proofErr w:type="spellEnd"/>
      <w:r>
        <w:rPr>
          <w:b/>
        </w:rPr>
        <w:t xml:space="preserve"> (p. 18)</w:t>
      </w:r>
    </w:p>
    <w:p w14:paraId="03C8001B" w14:textId="77777777" w:rsidR="00A745F6" w:rsidRPr="00EA017E" w:rsidRDefault="00000000">
      <w:pPr>
        <w:numPr>
          <w:ilvl w:val="0"/>
          <w:numId w:val="16"/>
        </w:numPr>
        <w:rPr>
          <w:lang w:val="en-GB"/>
        </w:rPr>
      </w:pPr>
      <w:r w:rsidRPr="00EA017E">
        <w:rPr>
          <w:shd w:val="clear" w:color="auto" w:fill="FFF2CC"/>
          <w:lang w:val="en-GB"/>
        </w:rPr>
        <w:t>update the number of variations without the walk-forward runs ** → B2</w:t>
      </w:r>
    </w:p>
    <w:p w14:paraId="2AB8B65F" w14:textId="77777777" w:rsidR="00A745F6" w:rsidRPr="00EA017E" w:rsidRDefault="00000000">
      <w:pPr>
        <w:numPr>
          <w:ilvl w:val="0"/>
          <w:numId w:val="16"/>
        </w:numPr>
        <w:rPr>
          <w:lang w:val="en-GB"/>
        </w:rPr>
      </w:pPr>
      <w:r w:rsidRPr="00EA017E">
        <w:rPr>
          <w:shd w:val="clear" w:color="auto" w:fill="FFF2CC"/>
          <w:lang w:val="en-GB"/>
        </w:rPr>
        <w:t>state which alternatives were never candidates (benchmarks vs diagnostics vs the 4 baskets) ** → B1</w:t>
      </w:r>
    </w:p>
    <w:sectPr w:rsidR="00A745F6" w:rsidRPr="00EA01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09C7763-3B26-5344-A9B3-F0B5E26455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F993D726-3484-7A4A-AB0C-BDABD1CADB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9825A7AE-512D-F849-B3CE-A02E795B4506}"/>
    <w:embedBold r:id="rId4" w:fontKey="{F4CA3951-0C9C-9747-BD95-DBC9F57AD254}"/>
    <w:embedItalic r:id="rId5" w:fontKey="{0F4E95B7-0E16-A948-AEE2-DCED84800C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D3170D0-5E01-0C4F-B1DC-AF609D956A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E111EDA-5A9B-054B-8B4B-131958C50E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9E2F78"/>
    <w:multiLevelType w:val="multilevel"/>
    <w:tmpl w:val="A77CE7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994E83"/>
    <w:multiLevelType w:val="multilevel"/>
    <w:tmpl w:val="93F6D5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547765"/>
    <w:multiLevelType w:val="multilevel"/>
    <w:tmpl w:val="4DFEA2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517913"/>
    <w:multiLevelType w:val="multilevel"/>
    <w:tmpl w:val="245423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DD2911"/>
    <w:multiLevelType w:val="multilevel"/>
    <w:tmpl w:val="4D9CC8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5E6ECF"/>
    <w:multiLevelType w:val="multilevel"/>
    <w:tmpl w:val="94D0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012C9"/>
    <w:multiLevelType w:val="multilevel"/>
    <w:tmpl w:val="CCAA44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35733A"/>
    <w:multiLevelType w:val="multilevel"/>
    <w:tmpl w:val="A0A8EF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187F93"/>
    <w:multiLevelType w:val="multilevel"/>
    <w:tmpl w:val="DDAC94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7B4777"/>
    <w:multiLevelType w:val="multilevel"/>
    <w:tmpl w:val="AD1EDD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D8C3D12"/>
    <w:multiLevelType w:val="multilevel"/>
    <w:tmpl w:val="1CCA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D931E9"/>
    <w:multiLevelType w:val="multilevel"/>
    <w:tmpl w:val="0CA465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DB172B"/>
    <w:multiLevelType w:val="multilevel"/>
    <w:tmpl w:val="FE3247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9794C3B"/>
    <w:multiLevelType w:val="multilevel"/>
    <w:tmpl w:val="96420E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9C2CC8"/>
    <w:multiLevelType w:val="multilevel"/>
    <w:tmpl w:val="757480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6B13662"/>
    <w:multiLevelType w:val="multilevel"/>
    <w:tmpl w:val="139228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79605C2"/>
    <w:multiLevelType w:val="multilevel"/>
    <w:tmpl w:val="12D026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7FB77551"/>
    <w:multiLevelType w:val="multilevel"/>
    <w:tmpl w:val="F7E0DF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44596510">
    <w:abstractNumId w:val="0"/>
  </w:num>
  <w:num w:numId="2" w16cid:durableId="383220547">
    <w:abstractNumId w:val="2"/>
  </w:num>
  <w:num w:numId="3" w16cid:durableId="559365171">
    <w:abstractNumId w:val="4"/>
  </w:num>
  <w:num w:numId="4" w16cid:durableId="1179782656">
    <w:abstractNumId w:val="11"/>
  </w:num>
  <w:num w:numId="5" w16cid:durableId="19206877">
    <w:abstractNumId w:val="17"/>
  </w:num>
  <w:num w:numId="6" w16cid:durableId="531067503">
    <w:abstractNumId w:val="15"/>
  </w:num>
  <w:num w:numId="7" w16cid:durableId="1701970676">
    <w:abstractNumId w:val="13"/>
  </w:num>
  <w:num w:numId="8" w16cid:durableId="748890897">
    <w:abstractNumId w:val="9"/>
  </w:num>
  <w:num w:numId="9" w16cid:durableId="716247204">
    <w:abstractNumId w:val="12"/>
  </w:num>
  <w:num w:numId="10" w16cid:durableId="1654600653">
    <w:abstractNumId w:val="1"/>
  </w:num>
  <w:num w:numId="11" w16cid:durableId="1578173273">
    <w:abstractNumId w:val="6"/>
  </w:num>
  <w:num w:numId="12" w16cid:durableId="1405764353">
    <w:abstractNumId w:val="7"/>
  </w:num>
  <w:num w:numId="13" w16cid:durableId="2138446192">
    <w:abstractNumId w:val="8"/>
  </w:num>
  <w:num w:numId="14" w16cid:durableId="82840487">
    <w:abstractNumId w:val="14"/>
  </w:num>
  <w:num w:numId="15" w16cid:durableId="1854608237">
    <w:abstractNumId w:val="16"/>
  </w:num>
  <w:num w:numId="16" w16cid:durableId="1265307722">
    <w:abstractNumId w:val="3"/>
  </w:num>
  <w:num w:numId="17" w16cid:durableId="773595213">
    <w:abstractNumId w:val="5"/>
  </w:num>
  <w:num w:numId="18" w16cid:durableId="1573928793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5F6"/>
    <w:rsid w:val="000B1EB6"/>
    <w:rsid w:val="000B7174"/>
    <w:rsid w:val="001209E1"/>
    <w:rsid w:val="0013479A"/>
    <w:rsid w:val="00236706"/>
    <w:rsid w:val="00244A86"/>
    <w:rsid w:val="00262923"/>
    <w:rsid w:val="00642C23"/>
    <w:rsid w:val="00835EF8"/>
    <w:rsid w:val="00837AE8"/>
    <w:rsid w:val="00885201"/>
    <w:rsid w:val="00A10C48"/>
    <w:rsid w:val="00A745F6"/>
    <w:rsid w:val="00AD2F5A"/>
    <w:rsid w:val="00B0616D"/>
    <w:rsid w:val="00E110D5"/>
    <w:rsid w:val="00E1740B"/>
    <w:rsid w:val="00E46CAF"/>
    <w:rsid w:val="00EA017E"/>
    <w:rsid w:val="00F0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EF27"/>
  <w15:docId w15:val="{CA7CAE20-60D9-423D-9D8A-083035C2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42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1574</Words>
  <Characters>8976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 Pietro Luca</cp:lastModifiedBy>
  <cp:revision>12</cp:revision>
  <dcterms:created xsi:type="dcterms:W3CDTF">2026-10-17T09:16:00Z</dcterms:created>
  <dcterms:modified xsi:type="dcterms:W3CDTF">2026-10-17T15:32:00Z</dcterms:modified>
</cp:coreProperties>
</file>