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40" w:line="300" w:lineRule="auto"/>
        <w:jc w:val="left"/>
        <w:rPr/>
      </w:pPr>
      <w:r w:rsidDel="00000000" w:rsidR="00000000" w:rsidRPr="00000000">
        <w:rPr>
          <w:rFonts w:ascii="Arial" w:cs="Arial" w:eastAsia="Arial" w:hAnsi="Arial"/>
          <w:b w:val="1"/>
          <w:bCs w:val="1"/>
          <w:i w:val="0"/>
          <w:iCs w:val="0"/>
          <w:color w:val="1f4e79"/>
          <w:sz w:val="48"/>
          <w:szCs w:val="48"/>
          <w:rtl w:val="0"/>
        </w:rPr>
        <w:t xml:space="preserve">Trabajo Práctico: Integridad y Manipulación de Datos Relacionales</w:t>
      </w:r>
      <w:r w:rsidDel="00000000" w:rsidR="00000000" w:rsidRPr="00000000">
        <w:rPr>
          <w:rtl w:val="0"/>
        </w:rPr>
      </w:r>
    </w:p>
    <w:p w:rsidR="00000000" w:rsidDel="00000000" w:rsidP="00000000" w:rsidRDefault="00000000" w:rsidRPr="00000000" w14:paraId="00000002">
      <w:pPr>
        <w:spacing w:after="480" w:before="0" w:line="300" w:lineRule="auto"/>
        <w:jc w:val="left"/>
        <w:rPr>
          <w:rFonts w:ascii="Arial" w:cs="Arial" w:eastAsia="Arial" w:hAnsi="Arial"/>
          <w:b w:val="0"/>
          <w:bCs w:val="0"/>
          <w:i w:val="1"/>
          <w:iCs w:val="1"/>
          <w:color w:val="595959"/>
          <w:sz w:val="28"/>
          <w:szCs w:val="28"/>
        </w:rPr>
      </w:pPr>
      <w:r w:rsidDel="00000000" w:rsidR="00000000" w:rsidRPr="00000000">
        <w:rPr>
          <w:rFonts w:ascii="Arial" w:cs="Arial" w:eastAsia="Arial" w:hAnsi="Arial"/>
          <w:b w:val="0"/>
          <w:bCs w:val="0"/>
          <w:i w:val="1"/>
          <w:iCs w:val="1"/>
          <w:color w:val="595959"/>
          <w:sz w:val="28"/>
          <w:szCs w:val="28"/>
          <w:rtl w:val="0"/>
        </w:rPr>
        <w:t xml:space="preserve">Caso de Estudio: Chinook Database SQLite 3</w:t>
      </w:r>
    </w:p>
    <w:p w:rsidR="00000000" w:rsidDel="00000000" w:rsidP="00000000" w:rsidRDefault="00000000" w:rsidRPr="00000000" w14:paraId="00000003">
      <w:pPr>
        <w:spacing w:after="480" w:before="0" w:line="300" w:lineRule="auto"/>
        <w:jc w:val="left"/>
        <w:rPr>
          <w:rFonts w:ascii="Arial" w:cs="Arial" w:eastAsia="Arial" w:hAnsi="Arial"/>
          <w:b w:val="1"/>
          <w:bCs w:val="1"/>
          <w:color w:val="243f61"/>
          <w:sz w:val="28"/>
          <w:szCs w:val="28"/>
        </w:rPr>
      </w:pPr>
      <w:r w:rsidDel="00000000" w:rsidR="00000000" w:rsidRPr="00000000">
        <w:rPr>
          <w:rFonts w:ascii="Arial" w:cs="Arial" w:eastAsia="Arial" w:hAnsi="Arial"/>
          <w:b w:val="1"/>
          <w:bCs w:val="1"/>
          <w:color w:val="243f61"/>
          <w:sz w:val="28"/>
          <w:szCs w:val="28"/>
          <w:rtl w:val="0"/>
        </w:rPr>
        <w:t xml:space="preserve">Bautista La Roca Velez Lopez 5toB</w:t>
      </w:r>
    </w:p>
    <w:p w:rsidR="00000000" w:rsidDel="00000000" w:rsidP="00000000" w:rsidRDefault="00000000" w:rsidRPr="00000000" w14:paraId="00000004">
      <w:pPr>
        <w:spacing w:after="240" w:before="240" w:line="300" w:lineRule="auto"/>
        <w:jc w:val="left"/>
        <w:rPr/>
      </w:pPr>
      <w:r w:rsidDel="00000000" w:rsidR="00000000" w:rsidRPr="00000000">
        <w:rPr>
          <w:rFonts w:ascii="Arial" w:cs="Arial" w:eastAsia="Arial" w:hAnsi="Arial"/>
          <w:b w:val="1"/>
          <w:bCs w:val="1"/>
          <w:i w:val="0"/>
          <w:iCs w:val="0"/>
          <w:color w:val="1f4e79"/>
          <w:sz w:val="32"/>
          <w:szCs w:val="32"/>
          <w:rtl w:val="0"/>
        </w:rPr>
        <w:t xml:space="preserve">Parte I: Investigación y Análisis Crítico</w:t>
      </w:r>
      <w:r w:rsidDel="00000000" w:rsidR="00000000" w:rsidRPr="00000000">
        <w:rPr>
          <w:rtl w:val="0"/>
        </w:rPr>
      </w:r>
    </w:p>
    <w:p w:rsidR="00000000" w:rsidDel="00000000" w:rsidP="00000000" w:rsidRDefault="00000000" w:rsidRPr="00000000" w14:paraId="00000005">
      <w:pPr>
        <w:spacing w:after="120" w:before="120" w:line="300" w:lineRule="auto"/>
        <w:jc w:val="left"/>
        <w:rPr/>
      </w:pPr>
      <w:r w:rsidDel="00000000" w:rsidR="00000000" w:rsidRPr="00000000">
        <w:rPr>
          <w:rFonts w:ascii="Arial" w:cs="Arial" w:eastAsia="Arial" w:hAnsi="Arial"/>
          <w:b w:val="1"/>
          <w:bCs w:val="1"/>
          <w:i w:val="0"/>
          <w:iCs w:val="0"/>
          <w:color w:val="595959"/>
          <w:sz w:val="26"/>
          <w:szCs w:val="26"/>
          <w:rtl w:val="0"/>
        </w:rPr>
        <w:t xml:space="preserve">1. El peligro del "Empty WHERE"</w:t>
      </w:r>
      <w:r w:rsidDel="00000000" w:rsidR="00000000" w:rsidRPr="00000000">
        <w:rPr>
          <w:rtl w:val="0"/>
        </w:rPr>
      </w:r>
    </w:p>
    <w:p w:rsidR="00000000" w:rsidDel="00000000" w:rsidP="00000000" w:rsidRDefault="00000000" w:rsidRPr="00000000" w14:paraId="00000006">
      <w:pPr>
        <w:spacing w:after="120" w:before="0" w:line="300" w:lineRule="auto"/>
        <w:jc w:val="left"/>
        <w:rPr/>
      </w:pPr>
      <w:r w:rsidDel="00000000" w:rsidR="00000000" w:rsidRPr="00000000">
        <w:rPr>
          <w:rFonts w:ascii="Arial" w:cs="Arial" w:eastAsia="Arial" w:hAnsi="Arial"/>
          <w:b w:val="0"/>
          <w:bCs w:val="0"/>
          <w:i w:val="0"/>
          <w:iCs w:val="0"/>
          <w:color w:val="2b2b2b"/>
          <w:sz w:val="22"/>
          <w:szCs w:val="22"/>
          <w:rtl w:val="0"/>
        </w:rPr>
        <w:t xml:space="preserve">Cuando ejecutamos un comando UPDATE (actualizar) o DELETE (borrar) y nos olvidamos de poner la cláusula WHERE, el programa no nos avisa ni nos frena; directamente le aplica el cambio a absolutamente todas las filas de la tabla sin excepción. Esto pasa por cómo están diseñadas las bases de datos por dentro:</w:t>
      </w:r>
      <w:r w:rsidDel="00000000" w:rsidR="00000000" w:rsidRPr="00000000">
        <w:rPr>
          <w:rtl w:val="0"/>
        </w:rPr>
      </w:r>
    </w:p>
    <w:p w:rsidR="00000000" w:rsidDel="00000000" w:rsidP="00000000" w:rsidRDefault="00000000" w:rsidRPr="00000000" w14:paraId="00000007">
      <w:pPr>
        <w:spacing w:after="80" w:before="120" w:line="300" w:lineRule="auto"/>
        <w:jc w:val="left"/>
        <w:rPr/>
      </w:pPr>
      <w:r w:rsidDel="00000000" w:rsidR="00000000" w:rsidRPr="00000000">
        <w:rPr>
          <w:rFonts w:ascii="Arial" w:cs="Arial" w:eastAsia="Arial" w:hAnsi="Arial"/>
          <w:b w:val="1"/>
          <w:bCs w:val="1"/>
          <w:i w:val="0"/>
          <w:iCs w:val="0"/>
          <w:color w:val="595959"/>
          <w:sz w:val="26"/>
          <w:szCs w:val="26"/>
          <w:rtl w:val="0"/>
        </w:rPr>
        <w:t xml:space="preserve">En la Memoria RAM:</w:t>
      </w:r>
      <w:r w:rsidDel="00000000" w:rsidR="00000000" w:rsidRPr="00000000">
        <w:rPr>
          <w:rtl w:val="0"/>
        </w:rPr>
      </w:r>
    </w:p>
    <w:p w:rsidR="00000000" w:rsidDel="00000000" w:rsidP="00000000" w:rsidRDefault="00000000" w:rsidRPr="00000000" w14:paraId="00000008">
      <w:pPr>
        <w:spacing w:after="120" w:before="0" w:line="300" w:lineRule="auto"/>
        <w:jc w:val="left"/>
        <w:rPr/>
      </w:pPr>
      <w:r w:rsidDel="00000000" w:rsidR="00000000" w:rsidRPr="00000000">
        <w:rPr>
          <w:rFonts w:ascii="Arial" w:cs="Arial" w:eastAsia="Arial" w:hAnsi="Arial"/>
          <w:b w:val="0"/>
          <w:bCs w:val="0"/>
          <w:i w:val="0"/>
          <w:iCs w:val="0"/>
          <w:color w:val="2b2b2b"/>
          <w:sz w:val="22"/>
          <w:szCs w:val="22"/>
          <w:rtl w:val="0"/>
        </w:rPr>
        <w:t xml:space="preserve">Al no tener un filtro o condición, el motor de la base de datos hace un escaneo completo de la tabla (Full Table Scan). Carga todo el archivo de datos en la memoria RAM y marca cada fila como lista para ser modificada o eliminada. No hay ningún sistema automático que diga "che, te estás mandando una macana" y pare el proceso.</w:t>
      </w:r>
      <w:r w:rsidDel="00000000" w:rsidR="00000000" w:rsidRPr="00000000">
        <w:rPr>
          <w:rtl w:val="0"/>
        </w:rPr>
      </w:r>
    </w:p>
    <w:p w:rsidR="00000000" w:rsidDel="00000000" w:rsidP="00000000" w:rsidRDefault="00000000" w:rsidRPr="00000000" w14:paraId="00000009">
      <w:pPr>
        <w:spacing w:after="80" w:before="120" w:line="300" w:lineRule="auto"/>
        <w:jc w:val="left"/>
        <w:rPr/>
      </w:pPr>
      <w:r w:rsidDel="00000000" w:rsidR="00000000" w:rsidRPr="00000000">
        <w:rPr>
          <w:rFonts w:ascii="Arial" w:cs="Arial" w:eastAsia="Arial" w:hAnsi="Arial"/>
          <w:b w:val="1"/>
          <w:bCs w:val="1"/>
          <w:i w:val="0"/>
          <w:iCs w:val="0"/>
          <w:color w:val="595959"/>
          <w:sz w:val="26"/>
          <w:szCs w:val="26"/>
          <w:rtl w:val="0"/>
        </w:rPr>
        <w:t xml:space="preserve">En el Disco (Almacenamiento):</w:t>
      </w:r>
      <w:r w:rsidDel="00000000" w:rsidR="00000000" w:rsidRPr="00000000">
        <w:rPr>
          <w:rtl w:val="0"/>
        </w:rPr>
      </w:r>
    </w:p>
    <w:p w:rsidR="00000000" w:rsidDel="00000000" w:rsidP="00000000" w:rsidRDefault="00000000" w:rsidRPr="00000000" w14:paraId="0000000A">
      <w:pPr>
        <w:spacing w:after="120" w:before="0" w:line="300" w:lineRule="auto"/>
        <w:jc w:val="left"/>
        <w:rPr/>
      </w:pPr>
      <w:r w:rsidDel="00000000" w:rsidR="00000000" w:rsidRPr="00000000">
        <w:rPr>
          <w:rFonts w:ascii="Arial" w:cs="Arial" w:eastAsia="Arial" w:hAnsi="Arial"/>
          <w:b w:val="0"/>
          <w:bCs w:val="0"/>
          <w:i w:val="0"/>
          <w:iCs w:val="0"/>
          <w:color w:val="2b2b2b"/>
          <w:sz w:val="22"/>
          <w:szCs w:val="22"/>
          <w:rtl w:val="0"/>
        </w:rPr>
        <w:t xml:space="preserve">Para asegurarse de que los cambios se hagan bien o no se hagan (atomicidad), SQLite usa un archivo temporal de respaldo (journal). Al tirar el comando sin WHERE, abre el archivo de la base de datos, copia cómo estaba todo originalmente en el journal por seguridad, rompe o cambia todo en el archivo principal, y cuando termina, borra el respaldo.</w:t>
      </w:r>
      <w:r w:rsidDel="00000000" w:rsidR="00000000" w:rsidRPr="00000000">
        <w:rPr>
          <w:rtl w:val="0"/>
        </w:rPr>
      </w:r>
    </w:p>
    <w:p w:rsidR="00000000" w:rsidDel="00000000" w:rsidP="00000000" w:rsidRDefault="00000000" w:rsidRPr="00000000" w14:paraId="0000000B">
      <w:pPr>
        <w:spacing w:after="160" w:before="160" w:line="300" w:lineRule="auto"/>
        <w:jc w:val="left"/>
        <w:rPr/>
      </w:pPr>
      <w:r w:rsidDel="00000000" w:rsidR="00000000" w:rsidRPr="00000000">
        <w:rPr>
          <w:rFonts w:ascii="Arial" w:cs="Arial" w:eastAsia="Arial" w:hAnsi="Arial"/>
          <w:b w:val="1"/>
          <w:bCs w:val="1"/>
          <w:i w:val="0"/>
          <w:iCs w:val="0"/>
          <w:color w:val="000000"/>
          <w:sz w:val="22"/>
          <w:szCs w:val="22"/>
          <w:rtl w:val="0"/>
        </w:rPr>
        <w:t xml:space="preserve">Riesgo crítico de pérdida de datos: </w:t>
      </w:r>
      <w:r w:rsidDel="00000000" w:rsidR="00000000" w:rsidRPr="00000000">
        <w:rPr>
          <w:rFonts w:ascii="Arial" w:cs="Arial" w:eastAsia="Arial" w:hAnsi="Arial"/>
          <w:b w:val="0"/>
          <w:bCs w:val="0"/>
          <w:i w:val="0"/>
          <w:iCs w:val="0"/>
          <w:color w:val="000000"/>
          <w:sz w:val="22"/>
          <w:szCs w:val="22"/>
          <w:rtl w:val="0"/>
        </w:rPr>
        <w:t xml:space="preserve">Sin la apertura explícita de un bloque de transacción manual (BEGIN TRANSACTION) o la existencia de un backup físico externo de la base de datos de fecha reciente, los cambios grabados en el disco se vuelven permanentes e irreversibles. Sentencias críticas de ejemplo:</w:t>
        <w:br w:type="textWrapping"/>
        <w:t xml:space="preserve">• DELETE FROM customers;</w:t>
        <w:br w:type="textWrapping"/>
        <w:t xml:space="preserve">• UPDATE tracks SET UnitPrice = 0;</w:t>
      </w:r>
      <w:r w:rsidDel="00000000" w:rsidR="00000000" w:rsidRPr="00000000">
        <w:rPr>
          <w:rtl w:val="0"/>
        </w:rPr>
      </w:r>
    </w:p>
    <w:p w:rsidR="00000000" w:rsidDel="00000000" w:rsidP="00000000" w:rsidRDefault="00000000" w:rsidRPr="00000000" w14:paraId="0000000C">
      <w:pPr>
        <w:spacing w:after="80" w:before="120" w:line="300" w:lineRule="auto"/>
        <w:jc w:val="left"/>
        <w:rPr/>
      </w:pPr>
      <w:r w:rsidDel="00000000" w:rsidR="00000000" w:rsidRPr="00000000">
        <w:rPr>
          <w:rFonts w:ascii="Arial" w:cs="Arial" w:eastAsia="Arial" w:hAnsi="Arial"/>
          <w:b w:val="1"/>
          <w:bCs w:val="1"/>
          <w:i w:val="0"/>
          <w:iCs w:val="0"/>
          <w:color w:val="595959"/>
          <w:sz w:val="26"/>
          <w:szCs w:val="26"/>
          <w:rtl w:val="0"/>
        </w:rPr>
        <w:t xml:space="preserve">Buenas Prácticas de Mitigación: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Tirar siempre un SELECT antes con el mismo WHERE que vas a usar, para ver qué filas se van a modificar y estar seguro.</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Usar transacciones manuales: abrís con BEGIN TRANSACTION;, corrés tu código, te fijás si quedó bien con un SELECT, y si está todo en orden le das COMMIT (guardar) o ROLLBACK (cancelar).</w:t>
      </w:r>
      <w:r w:rsidDel="00000000" w:rsidR="00000000" w:rsidRPr="00000000">
        <w:rPr>
          <w:rtl w:val="0"/>
        </w:rPr>
      </w:r>
    </w:p>
    <w:p w:rsidR="00000000" w:rsidDel="00000000" w:rsidP="00000000" w:rsidRDefault="00000000" w:rsidRPr="00000000" w14:paraId="0000000F">
      <w:pPr>
        <w:spacing w:after="120" w:before="240" w:line="300" w:lineRule="auto"/>
        <w:jc w:val="left"/>
        <w:rPr/>
      </w:pPr>
      <w:r w:rsidDel="00000000" w:rsidR="00000000" w:rsidRPr="00000000">
        <w:rPr>
          <w:rFonts w:ascii="Arial" w:cs="Arial" w:eastAsia="Arial" w:hAnsi="Arial"/>
          <w:b w:val="1"/>
          <w:bCs w:val="1"/>
          <w:i w:val="0"/>
          <w:iCs w:val="0"/>
          <w:color w:val="595959"/>
          <w:sz w:val="26"/>
          <w:szCs w:val="26"/>
          <w:rtl w:val="0"/>
        </w:rPr>
        <w:t xml:space="preserve">2. Integridad Referencial y Restricciones FOREIGN KEY</w:t>
      </w:r>
      <w:r w:rsidDel="00000000" w:rsidR="00000000" w:rsidRPr="00000000">
        <w:rPr>
          <w:rtl w:val="0"/>
        </w:rPr>
      </w:r>
    </w:p>
    <w:p w:rsidR="00000000" w:rsidDel="00000000" w:rsidP="00000000" w:rsidRDefault="00000000" w:rsidRPr="00000000" w14:paraId="00000010">
      <w:pPr>
        <w:spacing w:after="120" w:before="0" w:line="300" w:lineRule="auto"/>
        <w:jc w:val="left"/>
        <w:rPr/>
      </w:pPr>
      <w:r w:rsidDel="00000000" w:rsidR="00000000" w:rsidRPr="00000000">
        <w:rPr>
          <w:rFonts w:ascii="Arial" w:cs="Arial" w:eastAsia="Arial" w:hAnsi="Arial"/>
          <w:b w:val="0"/>
          <w:bCs w:val="0"/>
          <w:i w:val="0"/>
          <w:iCs w:val="0"/>
          <w:color w:val="2b2b2b"/>
          <w:sz w:val="22"/>
          <w:szCs w:val="22"/>
          <w:rtl w:val="0"/>
        </w:rPr>
        <w:t xml:space="preserve">Una restricción de clave foránea (FOREIGN KEY) es básicamente una regla que une dos tablas y cuida que los datos tengan sentido entre sí. Su función principal es evitar que queden datos "huérfanos" (por ejemplo, tener una canción que pertenezca a un álbum que no existe).</w:t>
      </w:r>
      <w:r w:rsidDel="00000000" w:rsidR="00000000" w:rsidRPr="00000000">
        <w:rPr>
          <w:rtl w:val="0"/>
        </w:rPr>
      </w:r>
    </w:p>
    <w:p w:rsidR="00000000" w:rsidDel="00000000" w:rsidP="00000000" w:rsidRDefault="00000000" w:rsidRPr="00000000" w14:paraId="00000011">
      <w:pPr>
        <w:spacing w:after="80" w:before="120" w:line="300" w:lineRule="auto"/>
        <w:jc w:val="left"/>
        <w:rPr/>
      </w:pPr>
      <w:r w:rsidDel="00000000" w:rsidR="00000000" w:rsidRPr="00000000">
        <w:rPr>
          <w:rFonts w:ascii="Arial" w:cs="Arial" w:eastAsia="Arial" w:hAnsi="Arial"/>
          <w:b w:val="1"/>
          <w:bCs w:val="1"/>
          <w:i w:val="0"/>
          <w:iCs w:val="0"/>
          <w:color w:val="595959"/>
          <w:sz w:val="26"/>
          <w:szCs w:val="26"/>
          <w:rtl w:val="0"/>
        </w:rPr>
        <w:t xml:space="preserve">Mecanismo de Operación y Protección DELETE:</w:t>
      </w:r>
      <w:r w:rsidDel="00000000" w:rsidR="00000000" w:rsidRPr="00000000">
        <w:rPr>
          <w:rtl w:val="0"/>
        </w:rPr>
      </w:r>
    </w:p>
    <w:p w:rsidR="00000000" w:rsidDel="00000000" w:rsidP="00000000" w:rsidRDefault="00000000" w:rsidRPr="00000000" w14:paraId="00000012">
      <w:pPr>
        <w:spacing w:after="120" w:before="0" w:line="300" w:lineRule="auto"/>
        <w:jc w:val="left"/>
        <w:rPr/>
      </w:pPr>
      <w:r w:rsidDel="00000000" w:rsidR="00000000" w:rsidRPr="00000000">
        <w:rPr>
          <w:rFonts w:ascii="Arial" w:cs="Arial" w:eastAsia="Arial" w:hAnsi="Arial"/>
          <w:b w:val="0"/>
          <w:bCs w:val="0"/>
          <w:i w:val="0"/>
          <w:iCs w:val="0"/>
          <w:color w:val="2b2b2b"/>
          <w:sz w:val="22"/>
          <w:szCs w:val="22"/>
          <w:rtl w:val="0"/>
        </w:rPr>
        <w:t xml:space="preserve">¿Cómo protege los datos al borrar? Si la Tabla B depende de la Tabla A, el sistema no te va a dejar borrar un registro de la Tabla A si todavía hay cosas usándolo en la Tabla B. En el caso de Chinook, la columna ArtistId de la tabla de álbumes (albums) está unida a la tabla de artistas (artists). Si intentás borrar un artista que tiene álbumes cargados, el sistema te frena el DELETE en seco para que la base de datos no quede incompleta o con errores.</w:t>
      </w:r>
      <w:r w:rsidDel="00000000" w:rsidR="00000000" w:rsidRPr="00000000">
        <w:rPr>
          <w:rtl w:val="0"/>
        </w:rPr>
      </w:r>
    </w:p>
    <w:p w:rsidR="00000000" w:rsidDel="00000000" w:rsidP="00000000" w:rsidRDefault="00000000" w:rsidRPr="00000000" w14:paraId="00000013">
      <w:pPr>
        <w:spacing w:after="80" w:before="120" w:line="300" w:lineRule="auto"/>
        <w:jc w:val="left"/>
        <w:rPr/>
      </w:pPr>
      <w:r w:rsidDel="00000000" w:rsidR="00000000" w:rsidRPr="00000000">
        <w:rPr>
          <w:rFonts w:ascii="Arial" w:cs="Arial" w:eastAsia="Arial" w:hAnsi="Arial"/>
          <w:b w:val="1"/>
          <w:bCs w:val="1"/>
          <w:i w:val="0"/>
          <w:iCs w:val="0"/>
          <w:color w:val="595959"/>
          <w:sz w:val="26"/>
          <w:szCs w:val="26"/>
          <w:rtl w:val="0"/>
        </w:rPr>
        <w:t xml:space="preserve">Configuración en la base de datos Chinook:</w:t>
      </w:r>
      <w:r w:rsidDel="00000000" w:rsidR="00000000" w:rsidRPr="00000000">
        <w:rPr>
          <w:rtl w:val="0"/>
        </w:rPr>
      </w:r>
    </w:p>
    <w:p w:rsidR="00000000" w:rsidDel="00000000" w:rsidP="00000000" w:rsidRDefault="00000000" w:rsidRPr="00000000" w14:paraId="00000014">
      <w:pPr>
        <w:spacing w:after="120" w:before="0" w:line="300" w:lineRule="auto"/>
        <w:jc w:val="left"/>
        <w:rPr/>
      </w:pPr>
      <w:r w:rsidDel="00000000" w:rsidR="00000000" w:rsidRPr="00000000">
        <w:rPr>
          <w:rFonts w:ascii="Arial" w:cs="Arial" w:eastAsia="Arial" w:hAnsi="Arial"/>
          <w:b w:val="0"/>
          <w:bCs w:val="0"/>
          <w:i w:val="0"/>
          <w:iCs w:val="0"/>
          <w:color w:val="2b2b2b"/>
          <w:sz w:val="22"/>
          <w:szCs w:val="22"/>
          <w:rtl w:val="0"/>
        </w:rPr>
        <w:t xml:space="preserve">Detalle en SQLite: Este programa viene con las claves foráneas desactivadas de fábrica por temas de compatibilidad vieja. Por eso, cada vez que abrís el programa para trabajar, es obligatorio prenderlas ejecutando: PRAGMA foreign_keys = ON;</w:t>
      </w:r>
      <w:r w:rsidDel="00000000" w:rsidR="00000000" w:rsidRPr="00000000">
        <w:rPr>
          <w:rtl w:val="0"/>
        </w:rPr>
      </w:r>
    </w:p>
    <w:p w:rsidR="00000000" w:rsidDel="00000000" w:rsidP="00000000" w:rsidRDefault="00000000" w:rsidRPr="00000000" w14:paraId="00000015">
      <w:pPr>
        <w:spacing w:after="240" w:before="360" w:line="300" w:lineRule="auto"/>
        <w:jc w:val="left"/>
        <w:rPr/>
      </w:pPr>
      <w:r w:rsidDel="00000000" w:rsidR="00000000" w:rsidRPr="00000000">
        <w:rPr>
          <w:rFonts w:ascii="Arial" w:cs="Arial" w:eastAsia="Arial" w:hAnsi="Arial"/>
          <w:b w:val="1"/>
          <w:bCs w:val="1"/>
          <w:i w:val="0"/>
          <w:iCs w:val="0"/>
          <w:color w:val="1f4e79"/>
          <w:sz w:val="32"/>
          <w:szCs w:val="32"/>
          <w:rtl w:val="0"/>
        </w:rPr>
        <w:t xml:space="preserve">Parte II: Implementación Práctica (Caso Chinook)</w:t>
      </w:r>
      <w:r w:rsidDel="00000000" w:rsidR="00000000" w:rsidRPr="00000000">
        <w:rPr>
          <w:rtl w:val="0"/>
        </w:rPr>
      </w:r>
    </w:p>
    <w:p w:rsidR="00000000" w:rsidDel="00000000" w:rsidP="00000000" w:rsidRDefault="00000000" w:rsidRPr="00000000" w14:paraId="00000016">
      <w:pPr>
        <w:spacing w:after="80" w:before="120" w:line="300" w:lineRule="auto"/>
        <w:jc w:val="left"/>
        <w:rPr/>
      </w:pPr>
      <w:r w:rsidDel="00000000" w:rsidR="00000000" w:rsidRPr="00000000">
        <w:rPr>
          <w:rFonts w:ascii="Arial" w:cs="Arial" w:eastAsia="Arial" w:hAnsi="Arial"/>
          <w:b w:val="1"/>
          <w:bCs w:val="1"/>
          <w:i w:val="0"/>
          <w:iCs w:val="0"/>
          <w:color w:val="595959"/>
          <w:sz w:val="26"/>
          <w:szCs w:val="26"/>
          <w:rtl w:val="0"/>
        </w:rPr>
        <w:t xml:space="preserve">1. Gestión de Catálogo (INSERT)</w:t>
      </w:r>
      <w:r w:rsidDel="00000000" w:rsidR="00000000" w:rsidRPr="00000000">
        <w:rPr>
          <w:rtl w:val="0"/>
        </w:rPr>
      </w:r>
    </w:p>
    <w:p w:rsidR="00000000" w:rsidDel="00000000" w:rsidP="00000000" w:rsidRDefault="00000000" w:rsidRPr="00000000" w14:paraId="00000017">
      <w:pPr>
        <w:spacing w:after="120" w:before="0" w:line="300" w:lineRule="auto"/>
        <w:jc w:val="left"/>
        <w:rPr/>
      </w:pPr>
      <w:sdt>
        <w:sdtPr>
          <w:id w:val="-1834122077"/>
          <w:tag w:val="goog_rdk_0"/>
        </w:sdtPr>
        <w:sdtContent>
          <w:r w:rsidDel="00000000" w:rsidR="00000000" w:rsidRPr="00000000">
            <w:rPr>
              <w:rFonts w:ascii="Arial Unicode MS" w:cs="Arial Unicode MS" w:eastAsia="Arial Unicode MS" w:hAnsi="Arial Unicode MS"/>
              <w:b w:val="0"/>
              <w:bCs w:val="0"/>
              <w:i w:val="0"/>
              <w:iCs w:val="0"/>
              <w:color w:val="2b2b2b"/>
              <w:sz w:val="22"/>
              <w:szCs w:val="22"/>
              <w:rtl w:val="0"/>
            </w:rPr>
            <w:t xml:space="preserve">Para cargar un álbum nuevo con sus canciones, hay que seguir el orden lógico de las tablas para no romper las reglas de la base de datos: Artista → Álbum → Canciones.</w:t>
          </w:r>
        </w:sdtContent>
      </w:sdt>
      <w:r w:rsidDel="00000000" w:rsidR="00000000" w:rsidRPr="00000000">
        <w:rPr>
          <w:rtl w:val="0"/>
        </w:rPr>
      </w:r>
    </w:p>
    <w:p w:rsidR="00000000" w:rsidDel="00000000" w:rsidP="00000000" w:rsidRDefault="00000000" w:rsidRPr="00000000" w14:paraId="00000018">
      <w:pPr>
        <w:spacing w:after="40" w:before="120" w:line="300" w:lineRule="auto"/>
        <w:jc w:val="left"/>
        <w:rPr/>
      </w:pPr>
      <w:r w:rsidDel="00000000" w:rsidR="00000000" w:rsidRPr="00000000">
        <w:rPr>
          <w:rFonts w:ascii="Arial" w:cs="Arial" w:eastAsia="Arial" w:hAnsi="Arial"/>
          <w:b w:val="1"/>
          <w:bCs w:val="1"/>
          <w:i w:val="0"/>
          <w:iCs w:val="0"/>
          <w:color w:val="595959"/>
          <w:sz w:val="26"/>
          <w:szCs w:val="26"/>
          <w:rtl w:val="0"/>
        </w:rPr>
        <w:t xml:space="preserve">Paso 1: Inserción del Artista</w:t>
      </w:r>
      <w:r w:rsidDel="00000000" w:rsidR="00000000" w:rsidRPr="00000000">
        <w:rPr>
          <w:rtl w:val="0"/>
        </w:rPr>
      </w:r>
    </w:p>
    <w:tbl>
      <w:tblPr>
        <w:tblStyle w:val="Table1"/>
        <w:tblW w:w="9029.0" w:type="dxa"/>
        <w:jc w:val="center"/>
        <w:tblLayout w:type="fixed"/>
        <w:tblLook w:val="0400"/>
      </w:tblPr>
      <w:tblGrid>
        <w:gridCol w:w="9029"/>
        <w:tblGridChange w:id="0">
          <w:tblGrid>
            <w:gridCol w:w="9029"/>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5f5f5" w:val="clear"/>
          </w:tcPr>
          <w:p w:rsidR="00000000" w:rsidDel="00000000" w:rsidP="00000000" w:rsidRDefault="00000000" w:rsidRPr="00000000" w14:paraId="00000019">
            <w:pPr>
              <w:spacing w:after="80" w:before="80" w:line="276"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Nos fijamos el último ID de artista</w:t>
              <w:br w:type="textWrapping"/>
              <w:t xml:space="preserve">SELECT MAX(ArtistId) FROM artists;</w:t>
              <w:br w:type="textWrapping"/>
              <w:br w:type="textWrapping"/>
              <w:t xml:space="preserve">-- Insertamos el nuevo artista usando el ID siguiente (276)</w:t>
              <w:br w:type="textWrapping"/>
              <w:t xml:space="preserve">INSERT INTO artists (ArtistId, Name)</w:t>
              <w:br w:type="textWrapping"/>
              <w:t xml:space="preserve">VALUES (276, 'Divididos');</w:t>
              <w:br w:type="textWrapping"/>
              <w:br w:type="textWrapping"/>
              <w:t xml:space="preserve">-- Comprobamos que se guardó</w:t>
              <w:br w:type="textWrapping"/>
              <w:t xml:space="preserve">SELECT * FROM artists WHERE ArtistId = 276;</w:t>
            </w:r>
            <w:r w:rsidDel="00000000" w:rsidR="00000000" w:rsidRPr="00000000">
              <w:rPr>
                <w:rtl w:val="0"/>
              </w:rPr>
            </w:r>
          </w:p>
        </w:tc>
      </w:tr>
    </w:tbl>
    <w:p w:rsidR="00000000" w:rsidDel="00000000" w:rsidP="00000000" w:rsidRDefault="00000000" w:rsidRPr="00000000" w14:paraId="0000001A">
      <w:pPr>
        <w:spacing w:after="120" w:before="80" w:line="300" w:lineRule="auto"/>
        <w:jc w:val="left"/>
        <w:rPr/>
      </w:pPr>
      <w:r w:rsidDel="00000000" w:rsidR="00000000" w:rsidRPr="00000000">
        <w:rPr>
          <w:rtl w:val="0"/>
        </w:rPr>
      </w:r>
    </w:p>
    <w:p w:rsidR="00000000" w:rsidDel="00000000" w:rsidP="00000000" w:rsidRDefault="00000000" w:rsidRPr="00000000" w14:paraId="0000001B">
      <w:pPr>
        <w:spacing w:after="40" w:before="120" w:line="300" w:lineRule="auto"/>
        <w:jc w:val="left"/>
        <w:rPr/>
      </w:pPr>
      <w:r w:rsidDel="00000000" w:rsidR="00000000" w:rsidRPr="00000000">
        <w:rPr>
          <w:rFonts w:ascii="Arial" w:cs="Arial" w:eastAsia="Arial" w:hAnsi="Arial"/>
          <w:b w:val="1"/>
          <w:bCs w:val="1"/>
          <w:i w:val="0"/>
          <w:iCs w:val="0"/>
          <w:color w:val="595959"/>
          <w:sz w:val="26"/>
          <w:szCs w:val="26"/>
          <w:rtl w:val="0"/>
        </w:rPr>
        <w:t xml:space="preserve">Paso 2: Inserción del Álbum Relacionado</w:t>
      </w:r>
      <w:r w:rsidDel="00000000" w:rsidR="00000000" w:rsidRPr="00000000">
        <w:rPr>
          <w:rtl w:val="0"/>
        </w:rPr>
      </w:r>
    </w:p>
    <w:tbl>
      <w:tblPr>
        <w:tblStyle w:val="Table2"/>
        <w:tblW w:w="9029.0" w:type="dxa"/>
        <w:jc w:val="center"/>
        <w:tblLayout w:type="fixed"/>
        <w:tblLook w:val="0400"/>
      </w:tblPr>
      <w:tblGrid>
        <w:gridCol w:w="9029"/>
        <w:tblGridChange w:id="0">
          <w:tblGrid>
            <w:gridCol w:w="9029"/>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5f5f5" w:val="clear"/>
          </w:tcPr>
          <w:p w:rsidR="00000000" w:rsidDel="00000000" w:rsidP="00000000" w:rsidRDefault="00000000" w:rsidRPr="00000000" w14:paraId="0000001C">
            <w:pPr>
              <w:spacing w:after="80" w:before="80" w:line="276"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Vemos el último ID de álbum</w:t>
              <w:br w:type="textWrapping"/>
              <w:t xml:space="preserve">SELECT MAX(AlbumId) FROM albums;</w:t>
              <w:br w:type="textWrapping"/>
              <w:br w:type="textWrapping"/>
              <w:t xml:space="preserve">-- Insertamos el álbum asignándole el artista 276</w:t>
              <w:br w:type="textWrapping"/>
              <w:t xml:space="preserve">INSERT INTO albums (AlbumId, Title, ArtistId)</w:t>
              <w:br w:type="textWrapping"/>
              <w:t xml:space="preserve">VALUES (348, 'Vengo del placard de otro', 276);</w:t>
              <w:br w:type="textWrapping"/>
              <w:br w:type="textWrapping"/>
              <w:t xml:space="preserve">-- Verificamos que quedó bien</w:t>
              <w:br w:type="textWrapping"/>
              <w:t xml:space="preserve">SELECT * FROM albums WHERE AlbumId = 348;</w:t>
            </w:r>
            <w:r w:rsidDel="00000000" w:rsidR="00000000" w:rsidRPr="00000000">
              <w:rPr>
                <w:rtl w:val="0"/>
              </w:rPr>
            </w:r>
          </w:p>
        </w:tc>
      </w:tr>
    </w:tbl>
    <w:p w:rsidR="00000000" w:rsidDel="00000000" w:rsidP="00000000" w:rsidRDefault="00000000" w:rsidRPr="00000000" w14:paraId="0000001D">
      <w:pPr>
        <w:spacing w:after="120" w:before="80" w:line="300" w:lineRule="auto"/>
        <w:jc w:val="left"/>
        <w:rPr/>
      </w:pPr>
      <w:r w:rsidDel="00000000" w:rsidR="00000000" w:rsidRPr="00000000">
        <w:rPr>
          <w:rtl w:val="0"/>
        </w:rPr>
      </w:r>
    </w:p>
    <w:p w:rsidR="00000000" w:rsidDel="00000000" w:rsidP="00000000" w:rsidRDefault="00000000" w:rsidRPr="00000000" w14:paraId="0000001E">
      <w:pPr>
        <w:spacing w:after="40" w:before="120" w:line="300" w:lineRule="auto"/>
        <w:jc w:val="left"/>
        <w:rPr/>
      </w:pPr>
      <w:r w:rsidDel="00000000" w:rsidR="00000000" w:rsidRPr="00000000">
        <w:rPr>
          <w:rFonts w:ascii="Arial" w:cs="Arial" w:eastAsia="Arial" w:hAnsi="Arial"/>
          <w:b w:val="1"/>
          <w:bCs w:val="1"/>
          <w:i w:val="0"/>
          <w:iCs w:val="0"/>
          <w:color w:val="595959"/>
          <w:sz w:val="26"/>
          <w:szCs w:val="26"/>
          <w:rtl w:val="0"/>
        </w:rPr>
        <w:t xml:space="preserve">Paso 3: Inserción Multi-fila de Canciones (Tracks)</w:t>
      </w:r>
      <w:r w:rsidDel="00000000" w:rsidR="00000000" w:rsidRPr="00000000">
        <w:rPr>
          <w:rtl w:val="0"/>
        </w:rPr>
      </w:r>
    </w:p>
    <w:tbl>
      <w:tblPr>
        <w:tblStyle w:val="Table3"/>
        <w:tblW w:w="9029.0" w:type="dxa"/>
        <w:jc w:val="center"/>
        <w:tblLayout w:type="fixed"/>
        <w:tblLook w:val="0400"/>
      </w:tblPr>
      <w:tblGrid>
        <w:gridCol w:w="9029"/>
        <w:tblGridChange w:id="0">
          <w:tblGrid>
            <w:gridCol w:w="9029"/>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5f5f5" w:val="clear"/>
          </w:tcPr>
          <w:p w:rsidR="00000000" w:rsidDel="00000000" w:rsidP="00000000" w:rsidRDefault="00000000" w:rsidRPr="00000000" w14:paraId="0000001F">
            <w:pPr>
              <w:spacing w:after="80" w:before="80" w:line="276"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Insertamos las dos canciones de una sola vez</w:t>
              <w:br w:type="textWrapping"/>
              <w:t xml:space="preserve">INSERT INTO tracks (TrackId, Name, AlbumId, MediaTypeId, GenreId, Composer, Milliseconds, Bytes, UnitPrice)</w:t>
              <w:br w:type="textWrapping"/>
              <w:t xml:space="preserve">VALUES </w:t>
              <w:br w:type="textWrapping"/>
              <w:t xml:space="preserve">(3504, 'Hembra ciudad', 348, 1, 1, 'Ricardo Mollo', 245000, 4000000, 0.99),</w:t>
              <w:br w:type="textWrapping"/>
              <w:t xml:space="preserve">(3505, 'Sábado', 348, 1, 1, 'Ricardo Mollo', 198000, 3200000, 0.99);</w:t>
              <w:br w:type="textWrapping"/>
              <w:br w:type="textWrapping"/>
              <w:t xml:space="preserve">-- Hacemos un JOIN para revisar que esté todo perfectamente conectado</w:t>
              <w:br w:type="textWrapping"/>
              <w:t xml:space="preserve">SELECT t.TrackId, t.Name, a.Title AS Album, ar.Name AS Artista</w:t>
              <w:br w:type="textWrapping"/>
              <w:t xml:space="preserve">FROM tracks t</w:t>
              <w:br w:type="textWrapping"/>
              <w:t xml:space="preserve">JOIN albums a ON t.AlbumId = a.AlbumId</w:t>
              <w:br w:type="textWrapping"/>
              <w:t xml:space="preserve">JOIN artists ar ON a.ArtistId = ar.ArtistId</w:t>
              <w:br w:type="textWrapping"/>
              <w:t xml:space="preserve">WHERE t.AlbumId = 348;</w:t>
            </w:r>
            <w:r w:rsidDel="00000000" w:rsidR="00000000" w:rsidRPr="00000000">
              <w:rPr>
                <w:rtl w:val="0"/>
              </w:rPr>
            </w:r>
          </w:p>
        </w:tc>
      </w:tr>
    </w:tbl>
    <w:p w:rsidR="00000000" w:rsidDel="00000000" w:rsidP="00000000" w:rsidRDefault="00000000" w:rsidRPr="00000000" w14:paraId="00000020">
      <w:pPr>
        <w:spacing w:after="120" w:before="80" w:line="300" w:lineRule="auto"/>
        <w:jc w:val="left"/>
        <w:rPr/>
      </w:pPr>
      <w:r w:rsidDel="00000000" w:rsidR="00000000" w:rsidRPr="00000000">
        <w:rPr>
          <w:rtl w:val="0"/>
        </w:rPr>
      </w:r>
    </w:p>
    <w:p w:rsidR="00000000" w:rsidDel="00000000" w:rsidP="00000000" w:rsidRDefault="00000000" w:rsidRPr="00000000" w14:paraId="00000021">
      <w:pPr>
        <w:spacing w:after="120" w:before="240" w:line="300" w:lineRule="auto"/>
        <w:jc w:val="left"/>
        <w:rPr/>
      </w:pPr>
      <w:r w:rsidDel="00000000" w:rsidR="00000000" w:rsidRPr="00000000">
        <w:rPr>
          <w:rFonts w:ascii="Arial" w:cs="Arial" w:eastAsia="Arial" w:hAnsi="Arial"/>
          <w:b w:val="1"/>
          <w:bCs w:val="1"/>
          <w:i w:val="0"/>
          <w:iCs w:val="0"/>
          <w:color w:val="595959"/>
          <w:sz w:val="26"/>
          <w:szCs w:val="26"/>
          <w:rtl w:val="0"/>
        </w:rPr>
        <w:t xml:space="preserve">2. Mantenimiento y Precios (UPDATE)</w:t>
      </w:r>
      <w:r w:rsidDel="00000000" w:rsidR="00000000" w:rsidRPr="00000000">
        <w:rPr>
          <w:rtl w:val="0"/>
        </w:rPr>
      </w:r>
    </w:p>
    <w:p w:rsidR="00000000" w:rsidDel="00000000" w:rsidP="00000000" w:rsidRDefault="00000000" w:rsidRPr="00000000" w14:paraId="00000022">
      <w:pPr>
        <w:spacing w:after="40" w:before="120" w:line="300" w:lineRule="auto"/>
        <w:jc w:val="left"/>
        <w:rPr/>
      </w:pPr>
      <w:r w:rsidDel="00000000" w:rsidR="00000000" w:rsidRPr="00000000">
        <w:rPr>
          <w:rFonts w:ascii="Arial" w:cs="Arial" w:eastAsia="Arial" w:hAnsi="Arial"/>
          <w:b w:val="1"/>
          <w:bCs w:val="1"/>
          <w:i w:val="0"/>
          <w:iCs w:val="0"/>
          <w:color w:val="595959"/>
          <w:sz w:val="26"/>
          <w:szCs w:val="26"/>
          <w:rtl w:val="0"/>
        </w:rPr>
        <w:t xml:space="preserve">2a. Corrección de Domicilio de Empleado</w:t>
      </w:r>
      <w:r w:rsidDel="00000000" w:rsidR="00000000" w:rsidRPr="00000000">
        <w:rPr>
          <w:rtl w:val="0"/>
        </w:rPr>
      </w:r>
    </w:p>
    <w:tbl>
      <w:tblPr>
        <w:tblStyle w:val="Table4"/>
        <w:tblW w:w="9029.0" w:type="dxa"/>
        <w:jc w:val="center"/>
        <w:tblLayout w:type="fixed"/>
        <w:tblLook w:val="0400"/>
      </w:tblPr>
      <w:tblGrid>
        <w:gridCol w:w="9029"/>
        <w:tblGridChange w:id="0">
          <w:tblGrid>
            <w:gridCol w:w="9029"/>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5f5f5" w:val="clear"/>
          </w:tcPr>
          <w:p w:rsidR="00000000" w:rsidDel="00000000" w:rsidP="00000000" w:rsidRDefault="00000000" w:rsidRPr="00000000" w14:paraId="00000023">
            <w:pPr>
              <w:spacing w:after="80" w:before="80" w:line="276"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Revisamos los datos actuales</w:t>
              <w:br w:type="textWrapping"/>
              <w:t xml:space="preserve">SELECT EmployeeId, FirstName, LastName, Address, City FROM employees WHERE EmployeeId = 3;</w:t>
              <w:br w:type="textWrapping"/>
              <w:br w:type="textWrapping"/>
              <w:t xml:space="preserve">-- Modificamos la dirección y la ciudad apuntando justo a su ID</w:t>
              <w:br w:type="textWrapping"/>
              <w:t xml:space="preserve">UPDATE employees</w:t>
              <w:br w:type="textWrapping"/>
              <w:t xml:space="preserve">SET Address = 'Av. Siempreviva 742',</w:t>
              <w:br w:type="textWrapping"/>
              <w:t xml:space="preserve">    City = 'Springfield'</w:t>
              <w:br w:type="textWrapping"/>
              <w:t xml:space="preserve">WHERE EmployeeId = 3;</w:t>
              <w:br w:type="textWrapping"/>
              <w:br w:type="textWrapping"/>
              <w:t xml:space="preserve">-- Volvemos a mirar para confirmar el cambio</w:t>
              <w:br w:type="textWrapping"/>
              <w:t xml:space="preserve">SELECT EmployeeId, FirstName, LastName, Address, City FROM employees WHERE EmployeeId = 3;</w:t>
            </w:r>
            <w:r w:rsidDel="00000000" w:rsidR="00000000" w:rsidRPr="00000000">
              <w:rPr>
                <w:rtl w:val="0"/>
              </w:rPr>
            </w:r>
          </w:p>
        </w:tc>
      </w:tr>
    </w:tbl>
    <w:p w:rsidR="00000000" w:rsidDel="00000000" w:rsidP="00000000" w:rsidRDefault="00000000" w:rsidRPr="00000000" w14:paraId="00000024">
      <w:pPr>
        <w:spacing w:after="120" w:before="80" w:line="300" w:lineRule="auto"/>
        <w:jc w:val="left"/>
        <w:rPr/>
      </w:pPr>
      <w:r w:rsidDel="00000000" w:rsidR="00000000" w:rsidRPr="00000000">
        <w:rPr>
          <w:rtl w:val="0"/>
        </w:rPr>
      </w:r>
    </w:p>
    <w:p w:rsidR="00000000" w:rsidDel="00000000" w:rsidP="00000000" w:rsidRDefault="00000000" w:rsidRPr="00000000" w14:paraId="00000025">
      <w:pPr>
        <w:spacing w:after="40" w:before="120" w:line="300" w:lineRule="auto"/>
        <w:jc w:val="left"/>
        <w:rPr/>
      </w:pPr>
      <w:r w:rsidDel="00000000" w:rsidR="00000000" w:rsidRPr="00000000">
        <w:rPr>
          <w:rFonts w:ascii="Arial" w:cs="Arial" w:eastAsia="Arial" w:hAnsi="Arial"/>
          <w:b w:val="1"/>
          <w:bCs w:val="1"/>
          <w:i w:val="0"/>
          <w:iCs w:val="0"/>
          <w:color w:val="595959"/>
          <w:sz w:val="26"/>
          <w:szCs w:val="26"/>
          <w:rtl w:val="0"/>
        </w:rPr>
        <w:t xml:space="preserve">2b. Ajuste por Inflación en Género Específico (Jazz)</w:t>
      </w:r>
      <w:r w:rsidDel="00000000" w:rsidR="00000000" w:rsidRPr="00000000">
        <w:rPr>
          <w:rtl w:val="0"/>
        </w:rPr>
      </w:r>
    </w:p>
    <w:tbl>
      <w:tblPr>
        <w:tblStyle w:val="Table5"/>
        <w:tblW w:w="9029.0" w:type="dxa"/>
        <w:jc w:val="center"/>
        <w:tblLayout w:type="fixed"/>
        <w:tblLook w:val="0400"/>
      </w:tblPr>
      <w:tblGrid>
        <w:gridCol w:w="9029"/>
        <w:tblGridChange w:id="0">
          <w:tblGrid>
            <w:gridCol w:w="9029"/>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5f5f5" w:val="clear"/>
          </w:tcPr>
          <w:p w:rsidR="00000000" w:rsidDel="00000000" w:rsidP="00000000" w:rsidRDefault="00000000" w:rsidRPr="00000000" w14:paraId="00000026">
            <w:pPr>
              <w:spacing w:after="80" w:before="80" w:line="276"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Vemos cuántos temas de Jazz hay antes del cambio</w:t>
              <w:br w:type="textWrapping"/>
              <w:t xml:space="preserve">SELECT COUNT(*), AVG(UnitPrice) FROM tracks WHERE GenreId = 2;</w:t>
              <w:br w:type="textWrapping"/>
              <w:br w:type="textWrapping"/>
              <w:t xml:space="preserve">-- Le aumentamos el 10% y redondeamos el resultado</w:t>
              <w:br w:type="textWrapping"/>
              <w:t xml:space="preserve">UPDATE tracks</w:t>
              <w:br w:type="textWrapping"/>
              <w:t xml:space="preserve">SET UnitPrice = ROUND(UnitPrice * 1.10, 2)</w:t>
              <w:br w:type="textWrapping"/>
              <w:t xml:space="preserve">WHERE GenreId = 2;</w:t>
              <w:br w:type="textWrapping"/>
              <w:br w:type="textWrapping"/>
              <w:t xml:space="preserve">-- Revisamos una muestra para comprobar el precio nuevo</w:t>
              <w:br w:type="textWrapping"/>
              <w:t xml:space="preserve">SELECT TrackId, Name, UnitPrice FROM tracks WHERE GenreId = 2;</w:t>
            </w:r>
            <w:r w:rsidDel="00000000" w:rsidR="00000000" w:rsidRPr="00000000">
              <w:rPr>
                <w:rtl w:val="0"/>
              </w:rPr>
            </w:r>
          </w:p>
        </w:tc>
      </w:tr>
    </w:tbl>
    <w:p w:rsidR="00000000" w:rsidDel="00000000" w:rsidP="00000000" w:rsidRDefault="00000000" w:rsidRPr="00000000" w14:paraId="00000027">
      <w:pPr>
        <w:spacing w:after="120" w:before="80" w:line="300" w:lineRule="auto"/>
        <w:jc w:val="left"/>
        <w:rPr/>
      </w:pPr>
      <w:r w:rsidDel="00000000" w:rsidR="00000000" w:rsidRPr="00000000">
        <w:rPr>
          <w:rtl w:val="0"/>
        </w:rPr>
      </w:r>
    </w:p>
    <w:p w:rsidR="00000000" w:rsidDel="00000000" w:rsidP="00000000" w:rsidRDefault="00000000" w:rsidRPr="00000000" w14:paraId="00000028">
      <w:pPr>
        <w:spacing w:after="120" w:before="240" w:line="300" w:lineRule="auto"/>
        <w:jc w:val="left"/>
        <w:rPr/>
      </w:pPr>
      <w:r w:rsidDel="00000000" w:rsidR="00000000" w:rsidRPr="00000000">
        <w:rPr>
          <w:rFonts w:ascii="Arial" w:cs="Arial" w:eastAsia="Arial" w:hAnsi="Arial"/>
          <w:b w:val="1"/>
          <w:bCs w:val="1"/>
          <w:i w:val="0"/>
          <w:iCs w:val="0"/>
          <w:color w:val="595959"/>
          <w:sz w:val="26"/>
          <w:szCs w:val="26"/>
          <w:rtl w:val="0"/>
        </w:rPr>
        <w:t xml:space="preserve">3. Depuración de Registros (DELETE)</w:t>
      </w:r>
      <w:r w:rsidDel="00000000" w:rsidR="00000000" w:rsidRPr="00000000">
        <w:rPr>
          <w:rtl w:val="0"/>
        </w:rPr>
      </w:r>
    </w:p>
    <w:p w:rsidR="00000000" w:rsidDel="00000000" w:rsidP="00000000" w:rsidRDefault="00000000" w:rsidRPr="00000000" w14:paraId="00000029">
      <w:pPr>
        <w:spacing w:after="40" w:before="120" w:line="300" w:lineRule="auto"/>
        <w:jc w:val="left"/>
        <w:rPr/>
      </w:pPr>
      <w:r w:rsidDel="00000000" w:rsidR="00000000" w:rsidRPr="00000000">
        <w:rPr>
          <w:rFonts w:ascii="Arial" w:cs="Arial" w:eastAsia="Arial" w:hAnsi="Arial"/>
          <w:b w:val="1"/>
          <w:bCs w:val="1"/>
          <w:i w:val="0"/>
          <w:iCs w:val="0"/>
          <w:color w:val="595959"/>
          <w:sz w:val="26"/>
          <w:szCs w:val="26"/>
          <w:rtl w:val="0"/>
        </w:rPr>
        <w:t xml:space="preserve">3a. Caso Práctico: Baja del Artista 'Queen'</w:t>
      </w:r>
      <w:r w:rsidDel="00000000" w:rsidR="00000000" w:rsidRPr="00000000">
        <w:rPr>
          <w:rtl w:val="0"/>
        </w:rPr>
      </w:r>
    </w:p>
    <w:p w:rsidR="00000000" w:rsidDel="00000000" w:rsidP="00000000" w:rsidRDefault="00000000" w:rsidRPr="00000000" w14:paraId="0000002A">
      <w:pPr>
        <w:spacing w:after="120" w:before="0" w:line="300" w:lineRule="auto"/>
        <w:jc w:val="left"/>
        <w:rPr/>
      </w:pPr>
      <w:r w:rsidDel="00000000" w:rsidR="00000000" w:rsidRPr="00000000">
        <w:rPr>
          <w:rFonts w:ascii="Arial" w:cs="Arial" w:eastAsia="Arial" w:hAnsi="Arial"/>
          <w:b w:val="0"/>
          <w:bCs w:val="0"/>
          <w:i w:val="0"/>
          <w:iCs w:val="0"/>
          <w:color w:val="2b2b2b"/>
          <w:sz w:val="22"/>
          <w:szCs w:val="22"/>
          <w:rtl w:val="0"/>
        </w:rPr>
        <w:t xml:space="preserve">Si intentamos borrar a Queen directamente con el comando DELETE FROM artists WHERE ArtistId = 51;, el programa salta con una pantalla de alerta roja en la pestaña de logs que dice:</w:t>
      </w:r>
      <w:r w:rsidDel="00000000" w:rsidR="00000000" w:rsidRPr="00000000">
        <w:rPr>
          <w:rtl w:val="0"/>
        </w:rPr>
      </w:r>
    </w:p>
    <w:tbl>
      <w:tblPr>
        <w:tblStyle w:val="Table6"/>
        <w:tblW w:w="9029.0" w:type="dxa"/>
        <w:jc w:val="center"/>
        <w:tblLayout w:type="fixed"/>
        <w:tblLook w:val="0400"/>
      </w:tblPr>
      <w:tblGrid>
        <w:gridCol w:w="9029"/>
        <w:tblGridChange w:id="0">
          <w:tblGrid>
            <w:gridCol w:w="9029"/>
          </w:tblGrid>
        </w:tblGridChange>
      </w:tblGrid>
      <w:tr>
        <w:trPr>
          <w:cantSplit w:val="0"/>
          <w:tblHeader w:val="0"/>
        </w:trPr>
        <w:tc>
          <w:tcPr>
            <w:tcBorders>
              <w:top w:color="b94a48" w:space="0" w:sz="4" w:val="single"/>
              <w:left w:color="b94a48" w:space="0" w:sz="4" w:val="single"/>
              <w:bottom w:color="b94a48" w:space="0" w:sz="4" w:val="single"/>
              <w:right w:color="b94a48" w:space="0" w:sz="4" w:val="single"/>
            </w:tcBorders>
            <w:shd w:fill="d9534f" w:val="clear"/>
          </w:tcPr>
          <w:p w:rsidR="00000000" w:rsidDel="00000000" w:rsidP="00000000" w:rsidRDefault="00000000" w:rsidRPr="00000000" w14:paraId="0000002B">
            <w:pPr>
              <w:spacing w:after="120" w:before="120" w:lineRule="auto"/>
              <w:ind w:left="120" w:right="120" w:firstLine="0"/>
              <w:rPr/>
            </w:pPr>
            <w:r w:rsidDel="00000000" w:rsidR="00000000" w:rsidRPr="00000000">
              <w:rPr>
                <w:rFonts w:ascii="Courier New" w:cs="Courier New" w:eastAsia="Courier New" w:hAnsi="Courier New"/>
                <w:b w:val="1"/>
                <w:bCs w:val="1"/>
                <w:i w:val="0"/>
                <w:iCs w:val="0"/>
                <w:color w:val="ffffff"/>
                <w:sz w:val="20"/>
                <w:szCs w:val="20"/>
                <w:rtl w:val="0"/>
              </w:rPr>
              <w:t xml:space="preserve">Result: FOREIGN KEY constraint failed</w:t>
              <w:br w:type="textWrapping"/>
              <w:t xml:space="preserve">Result code: 19 (SQLITE_CONSTRAINT_FOREIGNKEY)</w:t>
            </w:r>
            <w:r w:rsidDel="00000000" w:rsidR="00000000" w:rsidRPr="00000000">
              <w:rPr>
                <w:rtl w:val="0"/>
              </w:rPr>
            </w:r>
          </w:p>
        </w:tc>
      </w:tr>
    </w:tbl>
    <w:p w:rsidR="00000000" w:rsidDel="00000000" w:rsidP="00000000" w:rsidRDefault="00000000" w:rsidRPr="00000000" w14:paraId="0000002C">
      <w:pPr>
        <w:spacing w:after="120" w:before="80" w:line="300" w:lineRule="auto"/>
        <w:jc w:val="left"/>
        <w:rPr/>
      </w:pPr>
      <w:r w:rsidDel="00000000" w:rsidR="00000000" w:rsidRPr="00000000">
        <w:rPr>
          <w:rtl w:val="0"/>
        </w:rPr>
      </w:r>
    </w:p>
    <w:p w:rsidR="00000000" w:rsidDel="00000000" w:rsidP="00000000" w:rsidRDefault="00000000" w:rsidRPr="00000000" w14:paraId="0000002D">
      <w:pPr>
        <w:spacing w:after="120" w:before="0" w:line="300" w:lineRule="auto"/>
        <w:jc w:val="left"/>
        <w:rPr/>
      </w:pPr>
      <w:r w:rsidDel="00000000" w:rsidR="00000000" w:rsidRPr="00000000">
        <w:rPr>
          <w:rFonts w:ascii="Arial" w:cs="Arial" w:eastAsia="Arial" w:hAnsi="Arial"/>
          <w:b w:val="0"/>
          <w:bCs w:val="0"/>
          <w:i w:val="0"/>
          <w:iCs w:val="0"/>
          <w:color w:val="2b2b2b"/>
          <w:sz w:val="22"/>
          <w:szCs w:val="22"/>
          <w:rtl w:val="0"/>
        </w:rPr>
        <w:t xml:space="preserve">Explicación del error: Esto pasa porque en la tabla de álbumes están cargados los discos de Queen (IDs 54 y 55) asociados a ese artista. Si borramos al artista, esos discos quedarían colgados sin dueño. Para poder eliminarlo sin errores, hay que empezar borrando desde lo más bajo de la cadena hacia arriba:</w:t>
        <w:br w:type="textWrapping"/>
        <w:t xml:space="preserve">1. Borrar los renglones de las facturas (invoice_items) que tengan canciones de esos álbumes.</w:t>
        <w:br w:type="textWrapping"/>
        <w:t xml:space="preserve">2. Borrar las canciones (tracks) de esos álbumes.</w:t>
        <w:br w:type="textWrapping"/>
        <w:t xml:space="preserve">3. Borrar los álbumes (albums) de Queen.</w:t>
        <w:br w:type="textWrapping"/>
        <w:t xml:space="preserve">4. Borrar por fin al artista (artists).</w:t>
      </w:r>
      <w:r w:rsidDel="00000000" w:rsidR="00000000" w:rsidRPr="00000000">
        <w:rPr>
          <w:rtl w:val="0"/>
        </w:rPr>
      </w:r>
    </w:p>
    <w:p w:rsidR="00000000" w:rsidDel="00000000" w:rsidP="00000000" w:rsidRDefault="00000000" w:rsidRPr="00000000" w14:paraId="0000002E">
      <w:pPr>
        <w:spacing w:after="40" w:before="120" w:line="300" w:lineRule="auto"/>
        <w:jc w:val="left"/>
        <w:rPr/>
      </w:pPr>
      <w:r w:rsidDel="00000000" w:rsidR="00000000" w:rsidRPr="00000000">
        <w:rPr>
          <w:rFonts w:ascii="Arial" w:cs="Arial" w:eastAsia="Arial" w:hAnsi="Arial"/>
          <w:b w:val="1"/>
          <w:bCs w:val="1"/>
          <w:i w:val="0"/>
          <w:iCs w:val="0"/>
          <w:color w:val="595959"/>
          <w:sz w:val="26"/>
          <w:szCs w:val="26"/>
          <w:rtl w:val="0"/>
        </w:rPr>
        <w:t xml:space="preserve">Script Completo de Purga Secuencial:</w:t>
      </w:r>
      <w:r w:rsidDel="00000000" w:rsidR="00000000" w:rsidRPr="00000000">
        <w:rPr>
          <w:rtl w:val="0"/>
        </w:rPr>
      </w:r>
    </w:p>
    <w:tbl>
      <w:tblPr>
        <w:tblStyle w:val="Table7"/>
        <w:tblW w:w="9029.0" w:type="dxa"/>
        <w:jc w:val="center"/>
        <w:tblLayout w:type="fixed"/>
        <w:tblLook w:val="0400"/>
      </w:tblPr>
      <w:tblGrid>
        <w:gridCol w:w="9029"/>
        <w:tblGridChange w:id="0">
          <w:tblGrid>
            <w:gridCol w:w="9029"/>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5f5f5" w:val="clear"/>
          </w:tcPr>
          <w:p w:rsidR="00000000" w:rsidDel="00000000" w:rsidP="00000000" w:rsidRDefault="00000000" w:rsidRPr="00000000" w14:paraId="0000002F">
            <w:pPr>
              <w:spacing w:after="80" w:before="80" w:line="276"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Activamos el control de claves por las dudas</w:t>
              <w:br w:type="textWrapping"/>
              <w:t xml:space="preserve">PRAGMA foreign_keys = ON;</w:t>
              <w:br w:type="textWrapping"/>
              <w:br w:type="textWrapping"/>
              <w:t xml:space="preserve">-- 1. Borramos los detalles de facturas que tengan temas de esos álbumes</w:t>
              <w:br w:type="textWrapping"/>
              <w:t xml:space="preserve">DELETE FROM invoice_items</w:t>
              <w:br w:type="textWrapping"/>
              <w:t xml:space="preserve">WHERE TrackId IN (SELECT TrackId FROM tracks WHERE AlbumId IN (54, 55));</w:t>
              <w:br w:type="textWrapping"/>
              <w:br w:type="textWrapping"/>
              <w:t xml:space="preserve">-- 2. Borramos las canciones de esos discos</w:t>
              <w:br w:type="textWrapping"/>
              <w:t xml:space="preserve">DELETE FROM tracks</w:t>
              <w:br w:type="textWrapping"/>
              <w:t xml:space="preserve">WHERE AlbumId IN (54, 55);</w:t>
              <w:br w:type="textWrapping"/>
              <w:br w:type="textWrapping"/>
              <w:t xml:space="preserve">-- 3. Borramos los álbumes de Queen</w:t>
              <w:br w:type="textWrapping"/>
              <w:t xml:space="preserve">DELETE FROM albums</w:t>
              <w:br w:type="textWrapping"/>
              <w:t xml:space="preserve">WHERE ArtistId = 51;</w:t>
              <w:br w:type="textWrapping"/>
              <w:br w:type="textWrapping"/>
              <w:t xml:space="preserve">-- 4. Ahora sí, borramos al artista de forma segura</w:t>
              <w:br w:type="textWrapping"/>
              <w:t xml:space="preserve">DELETE FROM artists</w:t>
              <w:br w:type="textWrapping"/>
              <w:t xml:space="preserve">WHERE ArtistId = 51;</w:t>
              <w:br w:type="textWrapping"/>
              <w:br w:type="textWrapping"/>
              <w:t xml:space="preserve">-- Comprobamos que no devuelva nada (0 filas)</w:t>
              <w:br w:type="textWrapping"/>
              <w:t xml:space="preserve">SELECT * FROM artists WHERE ArtistId = 51;</w:t>
            </w:r>
            <w:r w:rsidDel="00000000" w:rsidR="00000000" w:rsidRPr="00000000">
              <w:rPr>
                <w:rtl w:val="0"/>
              </w:rPr>
            </w:r>
          </w:p>
        </w:tc>
      </w:tr>
    </w:tbl>
    <w:p w:rsidR="00000000" w:rsidDel="00000000" w:rsidP="00000000" w:rsidRDefault="00000000" w:rsidRPr="00000000" w14:paraId="00000030">
      <w:pPr>
        <w:spacing w:after="120" w:before="80" w:line="300" w:lineRule="auto"/>
        <w:jc w:val="left"/>
        <w:rPr/>
      </w:pPr>
      <w:r w:rsidDel="00000000" w:rsidR="00000000" w:rsidRPr="00000000">
        <w:rPr>
          <w:rtl w:val="0"/>
        </w:rPr>
      </w:r>
    </w:p>
    <w:p w:rsidR="00000000" w:rsidDel="00000000" w:rsidP="00000000" w:rsidRDefault="00000000" w:rsidRPr="00000000" w14:paraId="00000031">
      <w:pPr>
        <w:spacing w:after="40" w:before="120" w:line="300" w:lineRule="auto"/>
        <w:jc w:val="left"/>
        <w:rPr/>
      </w:pPr>
      <w:r w:rsidDel="00000000" w:rsidR="00000000" w:rsidRPr="00000000">
        <w:rPr>
          <w:rFonts w:ascii="Arial" w:cs="Arial" w:eastAsia="Arial" w:hAnsi="Arial"/>
          <w:b w:val="1"/>
          <w:bCs w:val="1"/>
          <w:i w:val="0"/>
          <w:iCs w:val="0"/>
          <w:color w:val="595959"/>
          <w:sz w:val="26"/>
          <w:szCs w:val="26"/>
          <w:rtl w:val="0"/>
        </w:rPr>
        <w:t xml:space="preserve">3b. Eliminación Selectiva de Facturas Temporales (Año 2010)</w:t>
      </w:r>
      <w:r w:rsidDel="00000000" w:rsidR="00000000" w:rsidRPr="00000000">
        <w:rPr>
          <w:rtl w:val="0"/>
        </w:rPr>
      </w:r>
    </w:p>
    <w:p w:rsidR="00000000" w:rsidDel="00000000" w:rsidP="00000000" w:rsidRDefault="00000000" w:rsidRPr="00000000" w14:paraId="00000032">
      <w:pPr>
        <w:spacing w:after="120" w:before="0" w:line="300" w:lineRule="auto"/>
        <w:jc w:val="left"/>
        <w:rPr/>
      </w:pPr>
      <w:r w:rsidDel="00000000" w:rsidR="00000000" w:rsidRPr="00000000">
        <w:rPr>
          <w:rFonts w:ascii="Arial" w:cs="Arial" w:eastAsia="Arial" w:hAnsi="Arial"/>
          <w:b w:val="0"/>
          <w:bCs w:val="0"/>
          <w:i w:val="0"/>
          <w:iCs w:val="0"/>
          <w:color w:val="2b2b2b"/>
          <w:sz w:val="22"/>
          <w:szCs w:val="22"/>
          <w:rtl w:val="0"/>
        </w:rPr>
        <w:t xml:space="preserve">Igual que antes, no podemos borrar las facturas del 2010 directamente si tienen detalles anotados en la tabla invoice_items. Primero limpiamos los renglones de las facturas usando la función strftime para filtrar por año, y después borramos las facturas principales:</w:t>
      </w:r>
      <w:r w:rsidDel="00000000" w:rsidR="00000000" w:rsidRPr="00000000">
        <w:rPr>
          <w:rtl w:val="0"/>
        </w:rPr>
      </w:r>
    </w:p>
    <w:p w:rsidR="00000000" w:rsidDel="00000000" w:rsidP="00000000" w:rsidRDefault="00000000" w:rsidRPr="00000000" w14:paraId="00000033">
      <w:pPr>
        <w:spacing w:after="40" w:before="120" w:line="300" w:lineRule="auto"/>
        <w:jc w:val="left"/>
        <w:rPr/>
      </w:pPr>
      <w:r w:rsidDel="00000000" w:rsidR="00000000" w:rsidRPr="00000000">
        <w:rPr>
          <w:rFonts w:ascii="Arial" w:cs="Arial" w:eastAsia="Arial" w:hAnsi="Arial"/>
          <w:b w:val="1"/>
          <w:bCs w:val="1"/>
          <w:i w:val="0"/>
          <w:iCs w:val="0"/>
          <w:color w:val="595959"/>
          <w:sz w:val="26"/>
          <w:szCs w:val="26"/>
          <w:rtl w:val="0"/>
        </w:rPr>
        <w:t xml:space="preserve">Script de Operación Temporal:</w:t>
      </w:r>
      <w:r w:rsidDel="00000000" w:rsidR="00000000" w:rsidRPr="00000000">
        <w:rPr>
          <w:rtl w:val="0"/>
        </w:rPr>
      </w:r>
    </w:p>
    <w:tbl>
      <w:tblPr>
        <w:tblStyle w:val="Table8"/>
        <w:tblW w:w="9029.0" w:type="dxa"/>
        <w:jc w:val="center"/>
        <w:tblLayout w:type="fixed"/>
        <w:tblLook w:val="0400"/>
      </w:tblPr>
      <w:tblGrid>
        <w:gridCol w:w="9029"/>
        <w:tblGridChange w:id="0">
          <w:tblGrid>
            <w:gridCol w:w="9029"/>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5f5f5" w:val="clear"/>
          </w:tcPr>
          <w:p w:rsidR="00000000" w:rsidDel="00000000" w:rsidP="00000000" w:rsidRDefault="00000000" w:rsidRPr="00000000" w14:paraId="00000034">
            <w:pPr>
              <w:spacing w:after="80" w:before="80" w:line="276" w:lineRule="auto"/>
              <w:rPr/>
            </w:pPr>
            <w:r w:rsidDel="00000000" w:rsidR="00000000" w:rsidRPr="00000000">
              <w:rPr>
                <w:rFonts w:ascii="Courier New" w:cs="Courier New" w:eastAsia="Courier New" w:hAnsi="Courier New"/>
                <w:b w:val="0"/>
                <w:bCs w:val="0"/>
                <w:i w:val="0"/>
                <w:iCs w:val="0"/>
                <w:color w:val="000000"/>
                <w:sz w:val="20"/>
                <w:szCs w:val="20"/>
                <w:rtl w:val="0"/>
              </w:rPr>
              <w:t xml:space="preserve">-- 1. Primero borramos los renglones de las facturas que sean del 2010</w:t>
              <w:br w:type="textWrapping"/>
              <w:t xml:space="preserve">DELETE FROM invoice_items</w:t>
              <w:br w:type="textWrapping"/>
              <w:t xml:space="preserve">WHERE InvoiceId IN (SELECT InvoiceId FROM invoices WHERE strftime('%Y', InvoiceDate) = '2010');</w:t>
              <w:br w:type="textWrapping"/>
              <w:br w:type="textWrapping"/>
              <w:t xml:space="preserve">-- 2. Ahora sí borramos las facturas del año 2010</w:t>
              <w:br w:type="textWrapping"/>
              <w:t xml:space="preserve">DELETE FROM invoices</w:t>
              <w:br w:type="textWrapping"/>
              <w:t xml:space="preserve">WHERE strftime('%Y', InvoiceDate) = '2010';</w:t>
              <w:br w:type="textWrapping"/>
              <w:br w:type="textWrapping"/>
              <w:t xml:space="preserve">-- Confirmamos que ya no quede ninguna factura de ese año (debe dar 0)</w:t>
              <w:br w:type="textWrapping"/>
              <w:t xml:space="preserve">SELECT COUNT(*) FROM invoices WHERE strftime('%Y', InvoiceDate) = '2010';</w:t>
            </w:r>
            <w:r w:rsidDel="00000000" w:rsidR="00000000" w:rsidRPr="00000000">
              <w:rPr>
                <w:rtl w:val="0"/>
              </w:rPr>
            </w:r>
          </w:p>
        </w:tc>
      </w:tr>
    </w:tbl>
    <w:p w:rsidR="00000000" w:rsidDel="00000000" w:rsidP="00000000" w:rsidRDefault="00000000" w:rsidRPr="00000000" w14:paraId="00000035">
      <w:pPr>
        <w:spacing w:after="120" w:before="80" w:line="300" w:lineRule="auto"/>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iK9OFqGIUgOJcLKV5O8XvsdzwA==">CgMxLjAaJAoBMBIfCh0IB0IZCgVBcmlhbBIQQXJpYWwgVW5pY29kZSBNUzgAciExeE9ON3BGOHEyTnl6TURfek53NkZHdnEwY3YxM3kyc3E=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