
<file path=[Content_Types].xml><?xml version="1.0" encoding="utf-8"?>
<Types xmlns="http://schemas.openxmlformats.org/package/2006/content-types">
  <Default ContentType="image/jpeg" Extension="jpg"/>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0" w:before="400" w:line="360" w:lineRule="auto"/>
        <w:jc w:val="center"/>
        <w:rPr/>
      </w:pPr>
      <w:r w:rsidDel="00000000" w:rsidR="00000000" w:rsidRPr="00000000">
        <w:rPr/>
        <w:drawing>
          <wp:inline distB="0" distT="0" distL="0" distR="0">
            <wp:extent cx="2476500" cy="1066800"/>
            <wp:effectExtent b="0" l="0" r="0" t="0"/>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2476500" cy="106680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pStyle w:val="Title"/>
        <w:spacing w:after="600" w:lineRule="auto"/>
        <w:jc w:val="center"/>
        <w:rPr>
          <w:sz w:val="38"/>
          <w:szCs w:val="38"/>
        </w:rPr>
      </w:pPr>
      <w:bookmarkStart w:colFirst="0" w:colLast="0" w:name="_ptrjh1b1c6sd" w:id="0"/>
      <w:bookmarkEnd w:id="0"/>
      <w:r w:rsidDel="00000000" w:rsidR="00000000" w:rsidRPr="00000000">
        <w:rPr>
          <w:sz w:val="38"/>
          <w:szCs w:val="38"/>
          <w:rtl w:val="0"/>
        </w:rPr>
        <w:t xml:space="preserve">Evaluación de Modelos de Lenguaje de Gran Escala (LLMs)para Soporte al Cliente Automatizado:Un Framework basado en Big Data</w:t>
      </w:r>
    </w:p>
    <w:p w:rsidR="00000000" w:rsidDel="00000000" w:rsidP="00000000" w:rsidRDefault="00000000" w:rsidRPr="00000000" w14:paraId="00000003">
      <w:pPr>
        <w:spacing w:after="160" w:before="0" w:line="360" w:lineRule="auto"/>
        <w:jc w:val="center"/>
        <w:rPr/>
      </w:pPr>
      <w:r w:rsidDel="00000000" w:rsidR="00000000" w:rsidRPr="00000000">
        <w:rPr>
          <w:rFonts w:ascii="Times New Roman" w:cs="Times New Roman" w:eastAsia="Times New Roman" w:hAnsi="Times New Roman"/>
          <w:sz w:val="24"/>
          <w:szCs w:val="24"/>
          <w:rtl w:val="0"/>
        </w:rPr>
        <w:t xml:space="preserve">Trabajo Final de Carrera presentado para obtener el título de</w:t>
      </w:r>
      <w:r w:rsidDel="00000000" w:rsidR="00000000" w:rsidRPr="00000000">
        <w:rPr>
          <w:rtl w:val="0"/>
        </w:rPr>
      </w:r>
    </w:p>
    <w:p w:rsidR="00000000" w:rsidDel="00000000" w:rsidP="00000000" w:rsidRDefault="00000000" w:rsidRPr="00000000" w14:paraId="00000004">
      <w:pPr>
        <w:spacing w:after="160" w:before="0" w:line="360" w:lineRule="auto"/>
        <w:jc w:val="center"/>
        <w:rPr/>
      </w:pPr>
      <w:r w:rsidDel="00000000" w:rsidR="00000000" w:rsidRPr="00000000">
        <w:rPr>
          <w:rFonts w:ascii="Times New Roman" w:cs="Times New Roman" w:eastAsia="Times New Roman" w:hAnsi="Times New Roman"/>
          <w:b w:val="1"/>
          <w:bCs w:val="1"/>
          <w:sz w:val="24"/>
          <w:szCs w:val="24"/>
          <w:rtl w:val="0"/>
        </w:rPr>
        <w:t xml:space="preserve">Licenciatura en Gestión de la Tecnología Informática</w:t>
      </w:r>
      <w:r w:rsidDel="00000000" w:rsidR="00000000" w:rsidRPr="00000000">
        <w:rPr>
          <w:rtl w:val="0"/>
        </w:rPr>
      </w:r>
    </w:p>
    <w:p w:rsidR="00000000" w:rsidDel="00000000" w:rsidP="00000000" w:rsidRDefault="00000000" w:rsidRPr="00000000" w14:paraId="00000005">
      <w:pPr>
        <w:spacing w:after="0" w:before="0" w:line="360" w:lineRule="auto"/>
        <w:rPr/>
      </w:pPr>
      <w:r w:rsidDel="00000000" w:rsidR="00000000" w:rsidRPr="00000000">
        <w:rPr>
          <w:rtl w:val="0"/>
        </w:rPr>
      </w:r>
    </w:p>
    <w:p w:rsidR="00000000" w:rsidDel="00000000" w:rsidP="00000000" w:rsidRDefault="00000000" w:rsidRPr="00000000" w14:paraId="00000006">
      <w:pPr>
        <w:spacing w:after="160" w:before="0" w:line="360" w:lineRule="auto"/>
        <w:jc w:val="center"/>
        <w:rPr/>
      </w:pPr>
      <w:r w:rsidDel="00000000" w:rsidR="00000000" w:rsidRPr="00000000">
        <w:rPr>
          <w:rFonts w:ascii="Times New Roman" w:cs="Times New Roman" w:eastAsia="Times New Roman" w:hAnsi="Times New Roman"/>
          <w:b w:val="1"/>
          <w:bCs w:val="1"/>
          <w:i w:val="1"/>
          <w:iCs w:val="1"/>
          <w:sz w:val="24"/>
          <w:szCs w:val="24"/>
          <w:rtl w:val="0"/>
        </w:rPr>
        <w:t xml:space="preserve">Entrega Final</w:t>
      </w:r>
      <w:r w:rsidDel="00000000" w:rsidR="00000000" w:rsidRPr="00000000">
        <w:rPr>
          <w:rtl w:val="0"/>
        </w:rPr>
      </w:r>
    </w:p>
    <w:p w:rsidR="00000000" w:rsidDel="00000000" w:rsidP="00000000" w:rsidRDefault="00000000" w:rsidRPr="00000000" w14:paraId="00000007">
      <w:pPr>
        <w:spacing w:after="160" w:before="0" w:line="360" w:lineRule="auto"/>
        <w:jc w:val="center"/>
        <w:rPr/>
      </w:pPr>
      <w:r w:rsidDel="00000000" w:rsidR="00000000" w:rsidRPr="00000000">
        <w:rPr>
          <w:rFonts w:ascii="Times New Roman" w:cs="Times New Roman" w:eastAsia="Times New Roman" w:hAnsi="Times New Roman"/>
          <w:b w:val="1"/>
          <w:bCs w:val="1"/>
          <w:sz w:val="24"/>
          <w:szCs w:val="24"/>
          <w:rtl w:val="0"/>
        </w:rPr>
        <w:t xml:space="preserve">Alumno: </w:t>
      </w:r>
      <w:r w:rsidDel="00000000" w:rsidR="00000000" w:rsidRPr="00000000">
        <w:rPr>
          <w:rFonts w:ascii="Times New Roman" w:cs="Times New Roman" w:eastAsia="Times New Roman" w:hAnsi="Times New Roman"/>
          <w:sz w:val="24"/>
          <w:szCs w:val="24"/>
          <w:rtl w:val="0"/>
        </w:rPr>
        <w:t xml:space="preserve">Juan Bautista Xifro</w:t>
      </w:r>
      <w:r w:rsidDel="00000000" w:rsidR="00000000" w:rsidRPr="00000000">
        <w:rPr>
          <w:rtl w:val="0"/>
        </w:rPr>
      </w:r>
    </w:p>
    <w:p w:rsidR="00000000" w:rsidDel="00000000" w:rsidP="00000000" w:rsidRDefault="00000000" w:rsidRPr="00000000" w14:paraId="00000008">
      <w:pPr>
        <w:spacing w:after="160" w:before="0" w:line="360" w:lineRule="auto"/>
        <w:jc w:val="center"/>
        <w:rPr/>
      </w:pPr>
      <w:r w:rsidDel="00000000" w:rsidR="00000000" w:rsidRPr="00000000">
        <w:rPr>
          <w:rFonts w:ascii="Times New Roman" w:cs="Times New Roman" w:eastAsia="Times New Roman" w:hAnsi="Times New Roman"/>
          <w:b w:val="1"/>
          <w:bCs w:val="1"/>
          <w:sz w:val="24"/>
          <w:szCs w:val="24"/>
          <w:rtl w:val="0"/>
        </w:rPr>
        <w:t xml:space="preserve">Profesora de Trabajo Final: </w:t>
      </w:r>
      <w:r w:rsidDel="00000000" w:rsidR="00000000" w:rsidRPr="00000000">
        <w:rPr>
          <w:rFonts w:ascii="Times New Roman" w:cs="Times New Roman" w:eastAsia="Times New Roman" w:hAnsi="Times New Roman"/>
          <w:sz w:val="24"/>
          <w:szCs w:val="24"/>
          <w:rtl w:val="0"/>
        </w:rPr>
        <w:t xml:space="preserve">Samela, Marcela Rosalba</w:t>
      </w:r>
      <w:r w:rsidDel="00000000" w:rsidR="00000000" w:rsidRPr="00000000">
        <w:rPr>
          <w:rtl w:val="0"/>
        </w:rPr>
      </w:r>
    </w:p>
    <w:p w:rsidR="00000000" w:rsidDel="00000000" w:rsidP="00000000" w:rsidRDefault="00000000" w:rsidRPr="00000000" w14:paraId="00000009">
      <w:pPr>
        <w:spacing w:after="160" w:before="0" w:line="360" w:lineRule="auto"/>
        <w:jc w:val="center"/>
        <w:rPr/>
      </w:pPr>
      <w:r w:rsidDel="00000000" w:rsidR="00000000" w:rsidRPr="00000000">
        <w:rPr>
          <w:rFonts w:ascii="Times New Roman" w:cs="Times New Roman" w:eastAsia="Times New Roman" w:hAnsi="Times New Roman"/>
          <w:b w:val="1"/>
          <w:bCs w:val="1"/>
          <w:sz w:val="24"/>
          <w:szCs w:val="24"/>
          <w:rtl w:val="0"/>
        </w:rPr>
        <w:t xml:space="preserve">Tutor técnico: </w:t>
      </w:r>
      <w:r w:rsidDel="00000000" w:rsidR="00000000" w:rsidRPr="00000000">
        <w:rPr>
          <w:rFonts w:ascii="Times New Roman" w:cs="Times New Roman" w:eastAsia="Times New Roman" w:hAnsi="Times New Roman"/>
          <w:sz w:val="24"/>
          <w:szCs w:val="24"/>
          <w:rtl w:val="0"/>
        </w:rPr>
        <w:t xml:space="preserve">No asignado</w:t>
      </w:r>
      <w:r w:rsidDel="00000000" w:rsidR="00000000" w:rsidRPr="00000000">
        <w:rPr>
          <w:rtl w:val="0"/>
        </w:rPr>
      </w:r>
    </w:p>
    <w:p w:rsidR="00000000" w:rsidDel="00000000" w:rsidP="00000000" w:rsidRDefault="00000000" w:rsidRPr="00000000" w14:paraId="0000000A">
      <w:pPr>
        <w:spacing w:after="160" w:before="0" w:line="360" w:lineRule="auto"/>
        <w:jc w:val="center"/>
        <w:rPr/>
      </w:pPr>
      <w:r w:rsidDel="00000000" w:rsidR="00000000" w:rsidRPr="00000000">
        <w:rPr>
          <w:rtl w:val="0"/>
        </w:rPr>
      </w:r>
    </w:p>
    <w:p w:rsidR="00000000" w:rsidDel="00000000" w:rsidP="00000000" w:rsidRDefault="00000000" w:rsidRPr="00000000" w14:paraId="0000000B">
      <w:pPr>
        <w:spacing w:after="160" w:before="0" w:line="360" w:lineRule="auto"/>
        <w:jc w:val="center"/>
        <w:rPr/>
      </w:pPr>
      <w:r w:rsidDel="00000000" w:rsidR="00000000" w:rsidRPr="00000000">
        <w:rPr>
          <w:rFonts w:ascii="Times New Roman" w:cs="Times New Roman" w:eastAsia="Times New Roman" w:hAnsi="Times New Roman"/>
          <w:b w:val="1"/>
          <w:bCs w:val="1"/>
          <w:sz w:val="24"/>
          <w:szCs w:val="24"/>
          <w:rtl w:val="0"/>
        </w:rPr>
        <w:t xml:space="preserve">Versión: </w:t>
      </w:r>
      <w:r w:rsidDel="00000000" w:rsidR="00000000" w:rsidRPr="00000000">
        <w:rPr>
          <w:rFonts w:ascii="Times New Roman" w:cs="Times New Roman" w:eastAsia="Times New Roman" w:hAnsi="Times New Roman"/>
          <w:sz w:val="24"/>
          <w:szCs w:val="24"/>
          <w:rtl w:val="0"/>
        </w:rPr>
        <w:t xml:space="preserve">1.0</w:t>
      </w:r>
      <w:r w:rsidDel="00000000" w:rsidR="00000000" w:rsidRPr="00000000">
        <w:rPr>
          <w:rtl w:val="0"/>
        </w:rPr>
      </w:r>
    </w:p>
    <w:p w:rsidR="00000000" w:rsidDel="00000000" w:rsidP="00000000" w:rsidRDefault="00000000" w:rsidRPr="00000000" w14:paraId="0000000C">
      <w:pPr>
        <w:spacing w:after="160" w:before="0" w:line="360" w:lineRule="auto"/>
        <w:jc w:val="center"/>
        <w:rPr/>
      </w:pPr>
      <w:r w:rsidDel="00000000" w:rsidR="00000000" w:rsidRPr="00000000">
        <w:rPr>
          <w:rFonts w:ascii="Times New Roman" w:cs="Times New Roman" w:eastAsia="Times New Roman" w:hAnsi="Times New Roman"/>
          <w:b w:val="1"/>
          <w:bCs w:val="1"/>
          <w:sz w:val="24"/>
          <w:szCs w:val="24"/>
          <w:rtl w:val="0"/>
        </w:rPr>
        <w:t xml:space="preserve">Fecha de entrega: </w:t>
      </w:r>
      <w:r w:rsidDel="00000000" w:rsidR="00000000" w:rsidRPr="00000000">
        <w:rPr>
          <w:rtl w:val="0"/>
        </w:rPr>
        <w:t xml:space="preserve">-</w:t>
      </w:r>
    </w:p>
    <w:p w:rsidR="00000000" w:rsidDel="00000000" w:rsidP="00000000" w:rsidRDefault="00000000" w:rsidRPr="00000000" w14:paraId="0000000D">
      <w:pPr>
        <w:spacing w:after="0" w:before="0" w:line="360" w:lineRule="auto"/>
        <w:rPr/>
      </w:pPr>
      <w:r w:rsidDel="00000000" w:rsidR="00000000" w:rsidRPr="00000000">
        <w:rPr>
          <w:rtl w:val="0"/>
        </w:rPr>
      </w:r>
    </w:p>
    <w:p w:rsidR="00000000" w:rsidDel="00000000" w:rsidP="00000000" w:rsidRDefault="00000000" w:rsidRPr="00000000" w14:paraId="0000000E">
      <w:pPr>
        <w:spacing w:after="160" w:before="0" w:line="360" w:lineRule="auto"/>
        <w:jc w:val="center"/>
        <w:rPr/>
      </w:pPr>
      <w:r w:rsidDel="00000000" w:rsidR="00000000" w:rsidRPr="00000000">
        <w:rPr>
          <w:rFonts w:ascii="Times New Roman" w:cs="Times New Roman" w:eastAsia="Times New Roman" w:hAnsi="Times New Roman"/>
          <w:sz w:val="24"/>
          <w:szCs w:val="24"/>
          <w:rtl w:val="0"/>
        </w:rPr>
        <w:t xml:space="preserve">Universidad Abierta Interamericana (UAI)</w:t>
      </w:r>
      <w:r w:rsidDel="00000000" w:rsidR="00000000" w:rsidRPr="00000000">
        <w:rPr>
          <w:rtl w:val="0"/>
        </w:rPr>
      </w:r>
    </w:p>
    <w:p w:rsidR="00000000" w:rsidDel="00000000" w:rsidP="00000000" w:rsidRDefault="00000000" w:rsidRPr="00000000" w14:paraId="0000000F">
      <w:pPr>
        <w:spacing w:after="160" w:before="0" w:line="360" w:lineRule="auto"/>
        <w:jc w:val="center"/>
        <w:rPr/>
        <w:sectPr>
          <w:pgSz w:h="15840" w:w="12240" w:orient="portrait"/>
          <w:pgMar w:bottom="1440" w:top="1440" w:left="1440" w:right="1440" w:header="708" w:footer="708"/>
          <w:pgNumType w:start="1"/>
        </w:sectPr>
      </w:pPr>
      <w:r w:rsidDel="00000000" w:rsidR="00000000" w:rsidRPr="00000000">
        <w:rPr>
          <w:rFonts w:ascii="Times New Roman" w:cs="Times New Roman" w:eastAsia="Times New Roman" w:hAnsi="Times New Roman"/>
          <w:sz w:val="24"/>
          <w:szCs w:val="24"/>
          <w:rtl w:val="0"/>
        </w:rPr>
        <w:t xml:space="preserve">Buenos Aires, 2026</w:t>
      </w:r>
      <w:r w:rsidDel="00000000" w:rsidR="00000000" w:rsidRPr="00000000">
        <w:rPr>
          <w:rtl w:val="0"/>
        </w:rPr>
      </w:r>
    </w:p>
    <w:p w:rsidR="00000000" w:rsidDel="00000000" w:rsidP="00000000" w:rsidRDefault="00000000" w:rsidRPr="00000000" w14:paraId="00000010">
      <w:pPr>
        <w:pStyle w:val="Heading1"/>
        <w:spacing w:after="200" w:before="400" w:lineRule="auto"/>
        <w:jc w:val="center"/>
        <w:rPr/>
      </w:pPr>
      <w:bookmarkStart w:colFirst="0" w:colLast="0" w:name="_c0e28rqma0nq" w:id="1"/>
      <w:bookmarkEnd w:id="1"/>
      <w:r w:rsidDel="00000000" w:rsidR="00000000" w:rsidRPr="00000000">
        <w:rPr>
          <w:rtl w:val="0"/>
        </w:rPr>
        <w:t xml:space="preserve">Índice</w:t>
      </w:r>
    </w:p>
    <w:p w:rsidR="00000000" w:rsidDel="00000000" w:rsidP="00000000" w:rsidRDefault="00000000" w:rsidRPr="00000000" w14:paraId="00000011">
      <w:pPr>
        <w:spacing w:after="0" w:before="0" w:line="360" w:lineRule="auto"/>
        <w:rPr/>
      </w:pPr>
      <w:r w:rsidDel="00000000" w:rsidR="00000000" w:rsidRPr="00000000">
        <w:rPr>
          <w:rtl w:val="0"/>
        </w:rPr>
      </w:r>
    </w:p>
    <w:p w:rsidR="00000000" w:rsidDel="00000000" w:rsidP="00000000" w:rsidRDefault="00000000" w:rsidRPr="00000000" w14:paraId="00000012">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Resumen</w:t>
      </w:r>
      <w:r w:rsidDel="00000000" w:rsidR="00000000" w:rsidRPr="00000000">
        <w:rPr>
          <w:rtl w:val="0"/>
        </w:rPr>
      </w:r>
    </w:p>
    <w:p w:rsidR="00000000" w:rsidDel="00000000" w:rsidP="00000000" w:rsidRDefault="00000000" w:rsidRPr="00000000" w14:paraId="00000013">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Palabras Clave</w:t>
      </w:r>
      <w:r w:rsidDel="00000000" w:rsidR="00000000" w:rsidRPr="00000000">
        <w:rPr>
          <w:rtl w:val="0"/>
        </w:rPr>
      </w:r>
    </w:p>
    <w:p w:rsidR="00000000" w:rsidDel="00000000" w:rsidP="00000000" w:rsidRDefault="00000000" w:rsidRPr="00000000" w14:paraId="00000014">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Capítulo 1 - Introducción</w:t>
      </w:r>
      <w:r w:rsidDel="00000000" w:rsidR="00000000" w:rsidRPr="00000000">
        <w:rPr>
          <w:rtl w:val="0"/>
        </w:rPr>
      </w:r>
    </w:p>
    <w:p w:rsidR="00000000" w:rsidDel="00000000" w:rsidP="00000000" w:rsidRDefault="00000000" w:rsidRPr="00000000" w14:paraId="00000015">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    1.1 Identificación y Planteamiento del Problema</w:t>
      </w:r>
      <w:r w:rsidDel="00000000" w:rsidR="00000000" w:rsidRPr="00000000">
        <w:rPr>
          <w:rtl w:val="0"/>
        </w:rPr>
      </w:r>
    </w:p>
    <w:p w:rsidR="00000000" w:rsidDel="00000000" w:rsidP="00000000" w:rsidRDefault="00000000" w:rsidRPr="00000000" w14:paraId="00000016">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    1.2 Pregunta de Investigación</w:t>
      </w:r>
      <w:r w:rsidDel="00000000" w:rsidR="00000000" w:rsidRPr="00000000">
        <w:rPr>
          <w:rtl w:val="0"/>
        </w:rPr>
      </w:r>
    </w:p>
    <w:p w:rsidR="00000000" w:rsidDel="00000000" w:rsidP="00000000" w:rsidRDefault="00000000" w:rsidRPr="00000000" w14:paraId="00000017">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    1.3 Hipótesis de Investigación</w:t>
      </w:r>
      <w:r w:rsidDel="00000000" w:rsidR="00000000" w:rsidRPr="00000000">
        <w:rPr>
          <w:rtl w:val="0"/>
        </w:rPr>
      </w:r>
    </w:p>
    <w:p w:rsidR="00000000" w:rsidDel="00000000" w:rsidP="00000000" w:rsidRDefault="00000000" w:rsidRPr="00000000" w14:paraId="00000018">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    1.4 Objetivos de la Investigación</w:t>
      </w:r>
      <w:r w:rsidDel="00000000" w:rsidR="00000000" w:rsidRPr="00000000">
        <w:rPr>
          <w:rtl w:val="0"/>
        </w:rPr>
      </w:r>
    </w:p>
    <w:p w:rsidR="00000000" w:rsidDel="00000000" w:rsidP="00000000" w:rsidRDefault="00000000" w:rsidRPr="00000000" w14:paraId="00000019">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        1.4.1 Objetivo General</w:t>
      </w:r>
      <w:r w:rsidDel="00000000" w:rsidR="00000000" w:rsidRPr="00000000">
        <w:rPr>
          <w:rtl w:val="0"/>
        </w:rPr>
      </w:r>
    </w:p>
    <w:p w:rsidR="00000000" w:rsidDel="00000000" w:rsidP="00000000" w:rsidRDefault="00000000" w:rsidRPr="00000000" w14:paraId="0000001A">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        1.4.2 Objetivos Específicos</w:t>
      </w:r>
      <w:r w:rsidDel="00000000" w:rsidR="00000000" w:rsidRPr="00000000">
        <w:rPr>
          <w:rtl w:val="0"/>
        </w:rPr>
      </w:r>
    </w:p>
    <w:p w:rsidR="00000000" w:rsidDel="00000000" w:rsidP="00000000" w:rsidRDefault="00000000" w:rsidRPr="00000000" w14:paraId="0000001B">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    1.5 Justificación del Tema y Tipo de Trabajo</w:t>
      </w:r>
      <w:r w:rsidDel="00000000" w:rsidR="00000000" w:rsidRPr="00000000">
        <w:rPr>
          <w:rtl w:val="0"/>
        </w:rPr>
      </w:r>
    </w:p>
    <w:p w:rsidR="00000000" w:rsidDel="00000000" w:rsidP="00000000" w:rsidRDefault="00000000" w:rsidRPr="00000000" w14:paraId="0000001C">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    1.6 Estructura General de la Tesis</w:t>
      </w:r>
      <w:r w:rsidDel="00000000" w:rsidR="00000000" w:rsidRPr="00000000">
        <w:rPr>
          <w:rtl w:val="0"/>
        </w:rPr>
      </w:r>
    </w:p>
    <w:p w:rsidR="00000000" w:rsidDel="00000000" w:rsidP="00000000" w:rsidRDefault="00000000" w:rsidRPr="00000000" w14:paraId="0000001D">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Capítulo 2 </w:t>
      </w:r>
      <w:r w:rsidDel="00000000" w:rsidR="00000000" w:rsidRPr="00000000">
        <w:rPr>
          <w:rtl w:val="0"/>
        </w:rPr>
        <w:t xml:space="preserve">-</w:t>
      </w:r>
      <w:r w:rsidDel="00000000" w:rsidR="00000000" w:rsidRPr="00000000">
        <w:rPr>
          <w:rFonts w:ascii="Times New Roman" w:cs="Times New Roman" w:eastAsia="Times New Roman" w:hAnsi="Times New Roman"/>
          <w:sz w:val="24"/>
          <w:szCs w:val="24"/>
          <w:rtl w:val="0"/>
        </w:rPr>
        <w:t xml:space="preserve"> Marco Teórico y Estado del Arte</w:t>
      </w:r>
      <w:r w:rsidDel="00000000" w:rsidR="00000000" w:rsidRPr="00000000">
        <w:rPr>
          <w:rtl w:val="0"/>
        </w:rPr>
      </w:r>
    </w:p>
    <w:p w:rsidR="00000000" w:rsidDel="00000000" w:rsidP="00000000" w:rsidRDefault="00000000" w:rsidRPr="00000000" w14:paraId="0000001E">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    2.1 Modelos de Lenguaje de Gran Escala (LLMs)</w:t>
      </w:r>
      <w:r w:rsidDel="00000000" w:rsidR="00000000" w:rsidRPr="00000000">
        <w:rPr>
          <w:rtl w:val="0"/>
        </w:rPr>
      </w:r>
    </w:p>
    <w:p w:rsidR="00000000" w:rsidDel="00000000" w:rsidP="00000000" w:rsidRDefault="00000000" w:rsidRPr="00000000" w14:paraId="0000001F">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    2.2 Recuperación Aumentada con Generación (RAG)</w:t>
      </w:r>
      <w:r w:rsidDel="00000000" w:rsidR="00000000" w:rsidRPr="00000000">
        <w:rPr>
          <w:rtl w:val="0"/>
        </w:rPr>
      </w:r>
    </w:p>
    <w:p w:rsidR="00000000" w:rsidDel="00000000" w:rsidP="00000000" w:rsidRDefault="00000000" w:rsidRPr="00000000" w14:paraId="00000020">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    2.3 Métricas de Evaluación en NLP</w:t>
      </w:r>
      <w:r w:rsidDel="00000000" w:rsidR="00000000" w:rsidRPr="00000000">
        <w:rPr>
          <w:rtl w:val="0"/>
        </w:rPr>
      </w:r>
    </w:p>
    <w:p w:rsidR="00000000" w:rsidDel="00000000" w:rsidP="00000000" w:rsidRDefault="00000000" w:rsidRPr="00000000" w14:paraId="00000021">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    2.4 Big Data aplicado al procesamiento de texto</w:t>
      </w:r>
      <w:r w:rsidDel="00000000" w:rsidR="00000000" w:rsidRPr="00000000">
        <w:rPr>
          <w:rtl w:val="0"/>
        </w:rPr>
      </w:r>
    </w:p>
    <w:p w:rsidR="00000000" w:rsidDel="00000000" w:rsidP="00000000" w:rsidRDefault="00000000" w:rsidRPr="00000000" w14:paraId="00000022">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    2.5 Estado del Arte — Antecedentes relevados</w:t>
      </w:r>
      <w:r w:rsidDel="00000000" w:rsidR="00000000" w:rsidRPr="00000000">
        <w:rPr>
          <w:rtl w:val="0"/>
        </w:rPr>
      </w:r>
    </w:p>
    <w:p w:rsidR="00000000" w:rsidDel="00000000" w:rsidP="00000000" w:rsidRDefault="00000000" w:rsidRPr="00000000" w14:paraId="00000023">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    2.6 Síntesis crítica y vacío identificado</w:t>
      </w:r>
      <w:r w:rsidDel="00000000" w:rsidR="00000000" w:rsidRPr="00000000">
        <w:rPr>
          <w:rtl w:val="0"/>
        </w:rPr>
      </w:r>
    </w:p>
    <w:p w:rsidR="00000000" w:rsidDel="00000000" w:rsidP="00000000" w:rsidRDefault="00000000" w:rsidRPr="00000000" w14:paraId="00000024">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Capítulo 3 </w:t>
      </w:r>
      <w:r w:rsidDel="00000000" w:rsidR="00000000" w:rsidRPr="00000000">
        <w:rPr>
          <w:rtl w:val="0"/>
        </w:rPr>
        <w:t xml:space="preserve">-</w:t>
      </w:r>
      <w:r w:rsidDel="00000000" w:rsidR="00000000" w:rsidRPr="00000000">
        <w:rPr>
          <w:rFonts w:ascii="Times New Roman" w:cs="Times New Roman" w:eastAsia="Times New Roman" w:hAnsi="Times New Roman"/>
          <w:sz w:val="24"/>
          <w:szCs w:val="24"/>
          <w:rtl w:val="0"/>
        </w:rPr>
        <w:t xml:space="preserve"> Metodología de la Investigación</w:t>
      </w:r>
      <w:r w:rsidDel="00000000" w:rsidR="00000000" w:rsidRPr="00000000">
        <w:rPr>
          <w:rtl w:val="0"/>
        </w:rPr>
      </w:r>
    </w:p>
    <w:p w:rsidR="00000000" w:rsidDel="00000000" w:rsidP="00000000" w:rsidRDefault="00000000" w:rsidRPr="00000000" w14:paraId="00000025">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    3.1 Paradigma y enfoque metodológico</w:t>
      </w:r>
      <w:r w:rsidDel="00000000" w:rsidR="00000000" w:rsidRPr="00000000">
        <w:rPr>
          <w:rtl w:val="0"/>
        </w:rPr>
      </w:r>
    </w:p>
    <w:p w:rsidR="00000000" w:rsidDel="00000000" w:rsidP="00000000" w:rsidRDefault="00000000" w:rsidRPr="00000000" w14:paraId="00000026">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    3.2 Diseño de la investigación</w:t>
      </w:r>
      <w:r w:rsidDel="00000000" w:rsidR="00000000" w:rsidRPr="00000000">
        <w:rPr>
          <w:rtl w:val="0"/>
        </w:rPr>
      </w:r>
    </w:p>
    <w:p w:rsidR="00000000" w:rsidDel="00000000" w:rsidP="00000000" w:rsidRDefault="00000000" w:rsidRPr="00000000" w14:paraId="00000027">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    3.3 Variables e instrumentos de medición</w:t>
      </w:r>
      <w:r w:rsidDel="00000000" w:rsidR="00000000" w:rsidRPr="00000000">
        <w:rPr>
          <w:rtl w:val="0"/>
        </w:rPr>
      </w:r>
    </w:p>
    <w:p w:rsidR="00000000" w:rsidDel="00000000" w:rsidP="00000000" w:rsidRDefault="00000000" w:rsidRPr="00000000" w14:paraId="00000028">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    3.4 Dataset y corpus de datos</w:t>
      </w:r>
      <w:r w:rsidDel="00000000" w:rsidR="00000000" w:rsidRPr="00000000">
        <w:rPr>
          <w:rtl w:val="0"/>
        </w:rPr>
      </w:r>
    </w:p>
    <w:p w:rsidR="00000000" w:rsidDel="00000000" w:rsidP="00000000" w:rsidRDefault="00000000" w:rsidRPr="00000000" w14:paraId="00000029">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    3.5 Procedimiento experimental</w:t>
      </w:r>
      <w:r w:rsidDel="00000000" w:rsidR="00000000" w:rsidRPr="00000000">
        <w:rPr>
          <w:rtl w:val="0"/>
        </w:rPr>
      </w:r>
    </w:p>
    <w:p w:rsidR="00000000" w:rsidDel="00000000" w:rsidP="00000000" w:rsidRDefault="00000000" w:rsidRPr="00000000" w14:paraId="0000002A">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Capítulo 4 </w:t>
      </w:r>
      <w:r w:rsidDel="00000000" w:rsidR="00000000" w:rsidRPr="00000000">
        <w:rPr>
          <w:rtl w:val="0"/>
        </w:rPr>
        <w:t xml:space="preserve">-</w:t>
      </w:r>
      <w:r w:rsidDel="00000000" w:rsidR="00000000" w:rsidRPr="00000000">
        <w:rPr>
          <w:rFonts w:ascii="Times New Roman" w:cs="Times New Roman" w:eastAsia="Times New Roman" w:hAnsi="Times New Roman"/>
          <w:sz w:val="24"/>
          <w:szCs w:val="24"/>
          <w:rtl w:val="0"/>
        </w:rPr>
        <w:t xml:space="preserve"> Diseño del Framework</w:t>
      </w:r>
      <w:r w:rsidDel="00000000" w:rsidR="00000000" w:rsidRPr="00000000">
        <w:rPr>
          <w:rtl w:val="0"/>
        </w:rPr>
      </w:r>
    </w:p>
    <w:p w:rsidR="00000000" w:rsidDel="00000000" w:rsidP="00000000" w:rsidRDefault="00000000" w:rsidRPr="00000000" w14:paraId="0000002B">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Capítulo 5 </w:t>
      </w:r>
      <w:r w:rsidDel="00000000" w:rsidR="00000000" w:rsidRPr="00000000">
        <w:rPr>
          <w:rtl w:val="0"/>
        </w:rPr>
        <w:t xml:space="preserve">-</w:t>
      </w:r>
      <w:r w:rsidDel="00000000" w:rsidR="00000000" w:rsidRPr="00000000">
        <w:rPr>
          <w:rFonts w:ascii="Times New Roman" w:cs="Times New Roman" w:eastAsia="Times New Roman" w:hAnsi="Times New Roman"/>
          <w:sz w:val="24"/>
          <w:szCs w:val="24"/>
          <w:rtl w:val="0"/>
        </w:rPr>
        <w:t xml:space="preserve"> Implementación y Prototipo</w:t>
      </w:r>
      <w:r w:rsidDel="00000000" w:rsidR="00000000" w:rsidRPr="00000000">
        <w:rPr>
          <w:rtl w:val="0"/>
        </w:rPr>
      </w:r>
    </w:p>
    <w:p w:rsidR="00000000" w:rsidDel="00000000" w:rsidP="00000000" w:rsidRDefault="00000000" w:rsidRPr="00000000" w14:paraId="0000002C">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Capítulo 6 </w:t>
      </w:r>
      <w:r w:rsidDel="00000000" w:rsidR="00000000" w:rsidRPr="00000000">
        <w:rPr>
          <w:rtl w:val="0"/>
        </w:rPr>
        <w:t xml:space="preserve">-</w:t>
      </w:r>
      <w:r w:rsidDel="00000000" w:rsidR="00000000" w:rsidRPr="00000000">
        <w:rPr>
          <w:rFonts w:ascii="Times New Roman" w:cs="Times New Roman" w:eastAsia="Times New Roman" w:hAnsi="Times New Roman"/>
          <w:sz w:val="24"/>
          <w:szCs w:val="24"/>
          <w:rtl w:val="0"/>
        </w:rPr>
        <w:t xml:space="preserve"> Experimentación y Resultados</w:t>
      </w:r>
      <w:r w:rsidDel="00000000" w:rsidR="00000000" w:rsidRPr="00000000">
        <w:rPr>
          <w:rtl w:val="0"/>
        </w:rPr>
      </w:r>
    </w:p>
    <w:p w:rsidR="00000000" w:rsidDel="00000000" w:rsidP="00000000" w:rsidRDefault="00000000" w:rsidRPr="00000000" w14:paraId="0000002D">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Conclusiones</w:t>
      </w:r>
      <w:r w:rsidDel="00000000" w:rsidR="00000000" w:rsidRPr="00000000">
        <w:rPr>
          <w:rtl w:val="0"/>
        </w:rPr>
      </w:r>
    </w:p>
    <w:p w:rsidR="00000000" w:rsidDel="00000000" w:rsidP="00000000" w:rsidRDefault="00000000" w:rsidRPr="00000000" w14:paraId="0000002E">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Líneas Futuras de Investigación</w:t>
      </w:r>
      <w:r w:rsidDel="00000000" w:rsidR="00000000" w:rsidRPr="00000000">
        <w:rPr>
          <w:rtl w:val="0"/>
        </w:rPr>
      </w:r>
    </w:p>
    <w:p w:rsidR="00000000" w:rsidDel="00000000" w:rsidP="00000000" w:rsidRDefault="00000000" w:rsidRPr="00000000" w14:paraId="0000002F">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Referencias</w:t>
      </w:r>
      <w:r w:rsidDel="00000000" w:rsidR="00000000" w:rsidRPr="00000000">
        <w:rPr>
          <w:rtl w:val="0"/>
        </w:rPr>
      </w:r>
    </w:p>
    <w:p w:rsidR="00000000" w:rsidDel="00000000" w:rsidP="00000000" w:rsidRDefault="00000000" w:rsidRPr="00000000" w14:paraId="00000030">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Anexos y Acrónimos</w:t>
      </w:r>
      <w:r w:rsidDel="00000000" w:rsidR="00000000" w:rsidRPr="00000000">
        <w:rPr>
          <w:rtl w:val="0"/>
        </w:rPr>
      </w:r>
    </w:p>
    <w:p w:rsidR="00000000" w:rsidDel="00000000" w:rsidP="00000000" w:rsidRDefault="00000000" w:rsidRPr="00000000" w14:paraId="00000031">
      <w:pPr>
        <w:pageBreakBefore w:val="1"/>
        <w:spacing w:after="0" w:before="0" w:line="360" w:lineRule="auto"/>
        <w:rPr/>
      </w:pPr>
      <w:r w:rsidDel="00000000" w:rsidR="00000000" w:rsidRPr="00000000">
        <w:rPr>
          <w:rtl w:val="0"/>
        </w:rPr>
      </w:r>
    </w:p>
    <w:p w:rsidR="00000000" w:rsidDel="00000000" w:rsidP="00000000" w:rsidRDefault="00000000" w:rsidRPr="00000000" w14:paraId="00000032">
      <w:pPr>
        <w:pStyle w:val="Heading1"/>
        <w:spacing w:after="200" w:before="400" w:lineRule="auto"/>
        <w:jc w:val="center"/>
        <w:rPr/>
      </w:pPr>
      <w:bookmarkStart w:colFirst="0" w:colLast="0" w:name="_mco0vjxesjhd" w:id="2"/>
      <w:bookmarkEnd w:id="2"/>
      <w:r w:rsidDel="00000000" w:rsidR="00000000" w:rsidRPr="00000000">
        <w:rPr>
          <w:rtl w:val="0"/>
        </w:rPr>
        <w:t xml:space="preserve">Resumen</w:t>
      </w:r>
    </w:p>
    <w:p w:rsidR="00000000" w:rsidDel="00000000" w:rsidP="00000000" w:rsidRDefault="00000000" w:rsidRPr="00000000" w14:paraId="00000033">
      <w:pPr>
        <w:spacing w:after="0" w:before="0" w:line="360" w:lineRule="auto"/>
        <w:rPr/>
      </w:pPr>
      <w:r w:rsidDel="00000000" w:rsidR="00000000" w:rsidRPr="00000000">
        <w:rPr>
          <w:rtl w:val="0"/>
        </w:rPr>
      </w:r>
    </w:p>
    <w:p w:rsidR="00000000" w:rsidDel="00000000" w:rsidP="00000000" w:rsidRDefault="00000000" w:rsidRPr="00000000" w14:paraId="00000034">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La automatización del soporte al cliente mediante sistemas de inteligencia artificial ha adquirido relevancia estratégica en el contexto de la transformación digital de las organizaciones. Los Grandes Modelos de Lenguaje (LLMs) constituyen una tecnología disruptiva que permite diseñar sistemas capaces de comprender y generar lenguaje natural con un nivel de sofisticación sin precedentes. Sin embargo, la diversidad de modelos disponibles</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tanto propietarios como de código abierto</w:t>
      </w:r>
      <w:r w:rsidDel="00000000" w:rsidR="00000000" w:rsidRPr="00000000">
        <w:rPr>
          <w:rtl w:val="0"/>
        </w:rPr>
        <w:t xml:space="preserve">,</w:t>
      </w:r>
      <w:r w:rsidDel="00000000" w:rsidR="00000000" w:rsidRPr="00000000">
        <w:rPr>
          <w:rFonts w:ascii="Times New Roman" w:cs="Times New Roman" w:eastAsia="Times New Roman" w:hAnsi="Times New Roman"/>
          <w:sz w:val="24"/>
          <w:szCs w:val="24"/>
          <w:rtl w:val="0"/>
        </w:rPr>
        <w:t xml:space="preserve"> y la ausencia de marcos de evaluación integrados representan obstáculos concretos para su adopción en organizaciones de mediana y pequeña escala.</w:t>
      </w:r>
      <w:r w:rsidDel="00000000" w:rsidR="00000000" w:rsidRPr="00000000">
        <w:rPr>
          <w:rtl w:val="0"/>
        </w:rPr>
      </w:r>
    </w:p>
    <w:p w:rsidR="00000000" w:rsidDel="00000000" w:rsidP="00000000" w:rsidRDefault="00000000" w:rsidRPr="00000000" w14:paraId="00000035">
      <w:pPr>
        <w:spacing w:after="0" w:before="0" w:line="360" w:lineRule="auto"/>
        <w:rPr/>
      </w:pPr>
      <w:r w:rsidDel="00000000" w:rsidR="00000000" w:rsidRPr="00000000">
        <w:rPr>
          <w:rtl w:val="0"/>
        </w:rPr>
      </w:r>
    </w:p>
    <w:p w:rsidR="00000000" w:rsidDel="00000000" w:rsidP="00000000" w:rsidRDefault="00000000" w:rsidRPr="00000000" w14:paraId="00000036">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El presente Trabajo Final propone el diseño, desarrollo y validación de un framework comparativo de LLMs orientado al soporte al cliente automatizado. El problema central que motiva esta investigación radica en la inexistencia de un instrumento que evalúe, de manera simultánea e integrada, la calidad semántica de las respuestas, el costo operativo y la latencia de los modelos, incorporando además el impacto de la técnica de Recuperación Aumentada con Generación (RAG) sobre datos propios de la organización.</w:t>
      </w:r>
      <w:r w:rsidDel="00000000" w:rsidR="00000000" w:rsidRPr="00000000">
        <w:rPr>
          <w:rtl w:val="0"/>
        </w:rPr>
      </w:r>
    </w:p>
    <w:p w:rsidR="00000000" w:rsidDel="00000000" w:rsidP="00000000" w:rsidRDefault="00000000" w:rsidRPr="00000000" w14:paraId="00000037">
      <w:pPr>
        <w:spacing w:after="0" w:before="0" w:line="360" w:lineRule="auto"/>
        <w:rPr/>
      </w:pPr>
      <w:r w:rsidDel="00000000" w:rsidR="00000000" w:rsidRPr="00000000">
        <w:rPr>
          <w:rtl w:val="0"/>
        </w:rPr>
      </w:r>
    </w:p>
    <w:p w:rsidR="00000000" w:rsidDel="00000000" w:rsidP="00000000" w:rsidRDefault="00000000" w:rsidRPr="00000000" w14:paraId="00000038">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La investigación adopta un enfoque cuantitativo</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experimental bajo el paradigma Design Science Research (DSR). Se compararán al menos tres modelos LLM GPT-4o mini, LLaMA 3 y Mistral procesando datos de soporte al cliente a través de un pipeline basado en Apache Spark. Las respuestas serán evaluadas mediante métricas automáticas de calidad semántica (BERTScore, ROUGE) y dimensiones de eficiencia operativa (costo por consulta y latencia), consolidadas en un dashboard interactivo que orientará la toma de decisiones organizacionales.</w:t>
      </w:r>
      <w:r w:rsidDel="00000000" w:rsidR="00000000" w:rsidRPr="00000000">
        <w:rPr>
          <w:rtl w:val="0"/>
        </w:rPr>
      </w:r>
    </w:p>
    <w:p w:rsidR="00000000" w:rsidDel="00000000" w:rsidP="00000000" w:rsidRDefault="00000000" w:rsidRPr="00000000" w14:paraId="00000039">
      <w:pPr>
        <w:spacing w:after="0" w:before="0" w:line="360" w:lineRule="auto"/>
        <w:rPr/>
      </w:pPr>
      <w:r w:rsidDel="00000000" w:rsidR="00000000" w:rsidRPr="00000000">
        <w:rPr>
          <w:rtl w:val="0"/>
        </w:rPr>
      </w:r>
    </w:p>
    <w:p w:rsidR="00000000" w:rsidDel="00000000" w:rsidP="00000000" w:rsidRDefault="00000000" w:rsidRPr="00000000" w14:paraId="0000003A">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Se espera demostrar que los modelos de código abierto, potenciados con RAG sobre datos propios, alcanzan una calidad de respuesta comparable a la de modelos propietarios, con ventajas significativas en términos de costo y autonomía tecnológica. El aporte principal es la provisión de un framework reproducible y una guía de selección de modelo orientada a organizaciones que buscan implementar soluciones de soporte automatizado de manera eficiente y fundamentada.</w:t>
      </w:r>
      <w:r w:rsidDel="00000000" w:rsidR="00000000" w:rsidRPr="00000000">
        <w:rPr>
          <w:rtl w:val="0"/>
        </w:rPr>
      </w:r>
    </w:p>
    <w:p w:rsidR="00000000" w:rsidDel="00000000" w:rsidP="00000000" w:rsidRDefault="00000000" w:rsidRPr="00000000" w14:paraId="0000003B">
      <w:pPr>
        <w:spacing w:after="0" w:before="0" w:line="360" w:lineRule="auto"/>
        <w:rPr/>
      </w:pPr>
      <w:r w:rsidDel="00000000" w:rsidR="00000000" w:rsidRPr="00000000">
        <w:rPr>
          <w:rtl w:val="0"/>
        </w:rPr>
      </w:r>
    </w:p>
    <w:p w:rsidR="00000000" w:rsidDel="00000000" w:rsidP="00000000" w:rsidRDefault="00000000" w:rsidRPr="00000000" w14:paraId="0000003C">
      <w:pPr>
        <w:spacing w:after="160" w:before="0" w:line="360" w:lineRule="auto"/>
        <w:jc w:val="both"/>
        <w:rPr/>
      </w:pPr>
      <w:r w:rsidDel="00000000" w:rsidR="00000000" w:rsidRPr="00000000">
        <w:rPr>
          <w:rFonts w:ascii="Times New Roman" w:cs="Times New Roman" w:eastAsia="Times New Roman" w:hAnsi="Times New Roman"/>
          <w:b w:val="1"/>
          <w:bCs w:val="1"/>
          <w:sz w:val="24"/>
          <w:szCs w:val="24"/>
          <w:rtl w:val="0"/>
        </w:rPr>
        <w:t xml:space="preserve">Palabras clave: </w:t>
      </w:r>
      <w:r w:rsidDel="00000000" w:rsidR="00000000" w:rsidRPr="00000000">
        <w:rPr>
          <w:rFonts w:ascii="Times New Roman" w:cs="Times New Roman" w:eastAsia="Times New Roman" w:hAnsi="Times New Roman"/>
          <w:sz w:val="24"/>
          <w:szCs w:val="24"/>
          <w:rtl w:val="0"/>
        </w:rPr>
        <w:t xml:space="preserve">big data, evaluación de modelos, inteligencia artificial generativa, modelos de lenguaje de gran escala, recuperación aumentada con generación, soporte al cliente automatizado</w:t>
      </w:r>
      <w:r w:rsidDel="00000000" w:rsidR="00000000" w:rsidRPr="00000000">
        <w:rPr>
          <w:rtl w:val="0"/>
        </w:rPr>
      </w:r>
    </w:p>
    <w:p w:rsidR="00000000" w:rsidDel="00000000" w:rsidP="00000000" w:rsidRDefault="00000000" w:rsidRPr="00000000" w14:paraId="0000003D">
      <w:pPr>
        <w:pageBreakBefore w:val="1"/>
        <w:spacing w:after="0" w:before="0" w:line="360" w:lineRule="auto"/>
        <w:rPr/>
      </w:pPr>
      <w:r w:rsidDel="00000000" w:rsidR="00000000" w:rsidRPr="00000000">
        <w:rPr>
          <w:rtl w:val="0"/>
        </w:rPr>
      </w:r>
    </w:p>
    <w:p w:rsidR="00000000" w:rsidDel="00000000" w:rsidP="00000000" w:rsidRDefault="00000000" w:rsidRPr="00000000" w14:paraId="0000003E">
      <w:pPr>
        <w:pStyle w:val="Heading1"/>
        <w:spacing w:after="200" w:before="400" w:lineRule="auto"/>
        <w:jc w:val="center"/>
        <w:rPr/>
      </w:pPr>
      <w:bookmarkStart w:colFirst="0" w:colLast="0" w:name="_3e7j7c1hakti" w:id="3"/>
      <w:bookmarkEnd w:id="3"/>
      <w:r w:rsidDel="00000000" w:rsidR="00000000" w:rsidRPr="00000000">
        <w:rPr>
          <w:rtl w:val="0"/>
        </w:rPr>
        <w:t xml:space="preserve">Capítulo 1 - Introducción</w:t>
      </w:r>
    </w:p>
    <w:p w:rsidR="00000000" w:rsidDel="00000000" w:rsidP="00000000" w:rsidRDefault="00000000" w:rsidRPr="00000000" w14:paraId="0000003F">
      <w:pPr>
        <w:spacing w:after="0" w:before="0" w:line="360" w:lineRule="auto"/>
        <w:rPr/>
      </w:pPr>
      <w:r w:rsidDel="00000000" w:rsidR="00000000" w:rsidRPr="00000000">
        <w:rPr>
          <w:rtl w:val="0"/>
        </w:rPr>
      </w:r>
    </w:p>
    <w:p w:rsidR="00000000" w:rsidDel="00000000" w:rsidP="00000000" w:rsidRDefault="00000000" w:rsidRPr="00000000" w14:paraId="00000040">
      <w:pPr>
        <w:pStyle w:val="Heading2"/>
        <w:spacing w:after="120" w:before="280" w:lineRule="auto"/>
        <w:rPr/>
      </w:pPr>
      <w:bookmarkStart w:colFirst="0" w:colLast="0" w:name="_a0cvv8ir0wbh" w:id="4"/>
      <w:bookmarkEnd w:id="4"/>
      <w:r w:rsidDel="00000000" w:rsidR="00000000" w:rsidRPr="00000000">
        <w:rPr>
          <w:rtl w:val="0"/>
        </w:rPr>
        <w:t xml:space="preserve">1.1 Identificación y Planteamiento del Problema</w:t>
      </w:r>
    </w:p>
    <w:p w:rsidR="00000000" w:rsidDel="00000000" w:rsidP="00000000" w:rsidRDefault="00000000" w:rsidRPr="00000000" w14:paraId="00000041">
      <w:pPr>
        <w:spacing w:after="0" w:before="0" w:line="360" w:lineRule="auto"/>
        <w:rPr/>
      </w:pPr>
      <w:r w:rsidDel="00000000" w:rsidR="00000000" w:rsidRPr="00000000">
        <w:rPr>
          <w:rtl w:val="0"/>
        </w:rPr>
      </w:r>
    </w:p>
    <w:p w:rsidR="00000000" w:rsidDel="00000000" w:rsidP="00000000" w:rsidRDefault="00000000" w:rsidRPr="00000000" w14:paraId="00000042">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El soporte al cliente constituye uno de los procesos más costosos y de mayor impacto en la experiencia del usuario en cualquier organización que brinde servicios. Las empresas reciben millones de consultas repetitivas que demandan tiempo humano valioso y generan costos operativos elevados. Los sistemas de automatización tradicionales </w:t>
      </w:r>
      <w:r w:rsidDel="00000000" w:rsidR="00000000" w:rsidRPr="00000000">
        <w:rPr>
          <w:rtl w:val="0"/>
        </w:rPr>
        <w:t xml:space="preserve">como </w:t>
      </w:r>
      <w:r w:rsidDel="00000000" w:rsidR="00000000" w:rsidRPr="00000000">
        <w:rPr>
          <w:rFonts w:ascii="Times New Roman" w:cs="Times New Roman" w:eastAsia="Times New Roman" w:hAnsi="Times New Roman"/>
          <w:sz w:val="24"/>
          <w:szCs w:val="24"/>
          <w:rtl w:val="0"/>
        </w:rPr>
        <w:t xml:space="preserve">chatbots basados en reglas, árboles de decisión y FAQ estáticas han demostrado limitaciones estructurales: no escalan ante variaciones en el lenguaje natural, no se adaptan a contextos organizacionales específicos y generan experiencias insatisfactorias ante consultas no previstas (Garzón</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Quiroz et al., 2025).</w:t>
      </w:r>
      <w:r w:rsidDel="00000000" w:rsidR="00000000" w:rsidRPr="00000000">
        <w:rPr>
          <w:rtl w:val="0"/>
        </w:rPr>
      </w:r>
    </w:p>
    <w:p w:rsidR="00000000" w:rsidDel="00000000" w:rsidP="00000000" w:rsidRDefault="00000000" w:rsidRPr="00000000" w14:paraId="00000043">
      <w:pPr>
        <w:spacing w:after="0" w:before="0" w:line="360" w:lineRule="auto"/>
        <w:rPr/>
      </w:pPr>
      <w:r w:rsidDel="00000000" w:rsidR="00000000" w:rsidRPr="00000000">
        <w:rPr>
          <w:rtl w:val="0"/>
        </w:rPr>
      </w:r>
    </w:p>
    <w:p w:rsidR="00000000" w:rsidDel="00000000" w:rsidP="00000000" w:rsidRDefault="00000000" w:rsidRPr="00000000" w14:paraId="00000044">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Los LLMs representan una ruptura tecnológica significativa en este escenario. Su capacidad para comprender contexto, razonar sobre información y generar respuestas coherentes en lenguaje natural los posiciona como candidatos ideales para automatizar el soporte al cliente. No obstante, su adopción organizacional enfrenta una barrera concreta: la oferta disponible es amplia y heterogénea GPT-4o, LLaMA 3, Mistral, Gemini, entre otros y las diferencias en desempeño, costo, latencia y capacidad de personalización son sustanciales. Una organización que busca implementar esta tecnología no dispone de un marco sistemático que le permita seleccionar el modelo más adecuado a su perfil y necesidades.</w:t>
      </w:r>
      <w:r w:rsidDel="00000000" w:rsidR="00000000" w:rsidRPr="00000000">
        <w:rPr>
          <w:rtl w:val="0"/>
        </w:rPr>
      </w:r>
    </w:p>
    <w:p w:rsidR="00000000" w:rsidDel="00000000" w:rsidP="00000000" w:rsidRDefault="00000000" w:rsidRPr="00000000" w14:paraId="00000045">
      <w:pPr>
        <w:spacing w:after="0" w:before="0" w:line="360" w:lineRule="auto"/>
        <w:rPr/>
      </w:pPr>
      <w:r w:rsidDel="00000000" w:rsidR="00000000" w:rsidRPr="00000000">
        <w:rPr>
          <w:rtl w:val="0"/>
        </w:rPr>
      </w:r>
    </w:p>
    <w:p w:rsidR="00000000" w:rsidDel="00000000" w:rsidP="00000000" w:rsidRDefault="00000000" w:rsidRPr="00000000" w14:paraId="00000046">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A esta dificultad se suma la cuestión del conocimiento organizacional</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los LLMs entrenados de forma general no conocen los productos, políticas ni procesos internos de una organización específica. La técnica de Recuperación Aumentada con Generación (RAG) permite subsanar esta limitación incorporando información propia como contexto dinámico en cada consulta</w:t>
      </w:r>
      <w:r w:rsidDel="00000000" w:rsidR="00000000" w:rsidRPr="00000000">
        <w:rPr>
          <w:rtl w:val="0"/>
        </w:rPr>
        <w:t xml:space="preserve">,</w:t>
      </w:r>
      <w:r w:rsidDel="00000000" w:rsidR="00000000" w:rsidRPr="00000000">
        <w:rPr>
          <w:rFonts w:ascii="Times New Roman" w:cs="Times New Roman" w:eastAsia="Times New Roman" w:hAnsi="Times New Roman"/>
          <w:sz w:val="24"/>
          <w:szCs w:val="24"/>
          <w:rtl w:val="0"/>
        </w:rPr>
        <w:t xml:space="preserve"> sin embargo, su impacto varía significativamente según el modelo utilizado y esta dimensión no ha sido evaluada de forma integrada en la literatura existente (Vega et al., 2025).</w:t>
      </w:r>
      <w:r w:rsidDel="00000000" w:rsidR="00000000" w:rsidRPr="00000000">
        <w:rPr>
          <w:rtl w:val="0"/>
        </w:rPr>
      </w:r>
    </w:p>
    <w:p w:rsidR="00000000" w:rsidDel="00000000" w:rsidP="00000000" w:rsidRDefault="00000000" w:rsidRPr="00000000" w14:paraId="00000047">
      <w:pPr>
        <w:spacing w:after="0" w:before="0" w:line="360" w:lineRule="auto"/>
        <w:rPr/>
      </w:pPr>
      <w:r w:rsidDel="00000000" w:rsidR="00000000" w:rsidRPr="00000000">
        <w:rPr>
          <w:rtl w:val="0"/>
        </w:rPr>
      </w:r>
    </w:p>
    <w:p w:rsidR="00000000" w:rsidDel="00000000" w:rsidP="00000000" w:rsidRDefault="00000000" w:rsidRPr="00000000" w14:paraId="00000048">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En síntesis, el problema que aborda esta investigación se configura en la intersección de tres dimensiones: la necesidad organizacional de automatizar el soporte al cliente, la diversidad de modelos LLM disponibles y la ausencia de un framework integrado que contemple calidad, costo, latencia e impacto del RAG como variables simultáneas de evaluación, procesadas a escala mediante herramientas de Big Data.</w:t>
      </w:r>
      <w:r w:rsidDel="00000000" w:rsidR="00000000" w:rsidRPr="00000000">
        <w:rPr>
          <w:rtl w:val="0"/>
        </w:rPr>
      </w:r>
    </w:p>
    <w:p w:rsidR="00000000" w:rsidDel="00000000" w:rsidP="00000000" w:rsidRDefault="00000000" w:rsidRPr="00000000" w14:paraId="00000049">
      <w:pPr>
        <w:spacing w:after="0" w:before="0" w:line="360" w:lineRule="auto"/>
        <w:rPr/>
      </w:pPr>
      <w:r w:rsidDel="00000000" w:rsidR="00000000" w:rsidRPr="00000000">
        <w:rPr>
          <w:rtl w:val="0"/>
        </w:rPr>
      </w:r>
    </w:p>
    <w:p w:rsidR="00000000" w:rsidDel="00000000" w:rsidP="00000000" w:rsidRDefault="00000000" w:rsidRPr="00000000" w14:paraId="0000004A">
      <w:pPr>
        <w:pStyle w:val="Heading2"/>
        <w:spacing w:after="120" w:before="280" w:lineRule="auto"/>
        <w:rPr/>
      </w:pPr>
      <w:bookmarkStart w:colFirst="0" w:colLast="0" w:name="_9ovq9tfge2xf" w:id="5"/>
      <w:bookmarkEnd w:id="5"/>
      <w:r w:rsidDel="00000000" w:rsidR="00000000" w:rsidRPr="00000000">
        <w:rPr>
          <w:rtl w:val="0"/>
        </w:rPr>
        <w:t xml:space="preserve">1.2 Pregunta de Investigación</w:t>
      </w:r>
    </w:p>
    <w:p w:rsidR="00000000" w:rsidDel="00000000" w:rsidP="00000000" w:rsidRDefault="00000000" w:rsidRPr="00000000" w14:paraId="0000004B">
      <w:pPr>
        <w:spacing w:after="0" w:before="0" w:line="360" w:lineRule="auto"/>
        <w:rPr/>
      </w:pPr>
      <w:r w:rsidDel="00000000" w:rsidR="00000000" w:rsidRPr="00000000">
        <w:rPr>
          <w:rtl w:val="0"/>
        </w:rPr>
      </w:r>
    </w:p>
    <w:p w:rsidR="00000000" w:rsidDel="00000000" w:rsidP="00000000" w:rsidRDefault="00000000" w:rsidRPr="00000000" w14:paraId="0000004C">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La pregunta central que orienta este trabajo es:</w:t>
      </w:r>
      <w:r w:rsidDel="00000000" w:rsidR="00000000" w:rsidRPr="00000000">
        <w:rPr>
          <w:rtl w:val="0"/>
        </w:rPr>
      </w:r>
    </w:p>
    <w:p w:rsidR="00000000" w:rsidDel="00000000" w:rsidP="00000000" w:rsidRDefault="00000000" w:rsidRPr="00000000" w14:paraId="0000004D">
      <w:pPr>
        <w:spacing w:after="0" w:before="0" w:line="360" w:lineRule="auto"/>
        <w:rPr/>
      </w:pPr>
      <w:r w:rsidDel="00000000" w:rsidR="00000000" w:rsidRPr="00000000">
        <w:rPr>
          <w:rtl w:val="0"/>
        </w:rPr>
      </w:r>
    </w:p>
    <w:p w:rsidR="00000000" w:rsidDel="00000000" w:rsidP="00000000" w:rsidRDefault="00000000" w:rsidRPr="00000000" w14:paraId="0000004E">
      <w:pPr>
        <w:pBdr>
          <w:left w:color="7b0d1e" w:space="10" w:sz="12" w:val="single"/>
        </w:pBdr>
        <w:spacing w:after="120" w:before="120" w:line="360" w:lineRule="auto"/>
        <w:ind w:left="720" w:right="720" w:firstLine="0"/>
        <w:jc w:val="both"/>
        <w:rPr/>
      </w:pPr>
      <w:r w:rsidDel="00000000" w:rsidR="00000000" w:rsidRPr="00000000">
        <w:rPr>
          <w:rFonts w:ascii="Times New Roman" w:cs="Times New Roman" w:eastAsia="Times New Roman" w:hAnsi="Times New Roman"/>
          <w:i w:val="1"/>
          <w:iCs w:val="1"/>
          <w:sz w:val="24"/>
          <w:szCs w:val="24"/>
          <w:rtl w:val="0"/>
        </w:rPr>
        <w:t xml:space="preserve">¿En qué medida los modelos LLM de código abierto, potenciados con RAG sobre datos propios de la organización, alcanzan niveles de calidad de respuesta comparables a los de modelos propietarios, y qué diferencias presentan en términos de costo operativo y latencia, cuando son evaluados sobre un corpus de soporte al cliente procesado mediante herramientas de Big Data?</w:t>
      </w:r>
      <w:r w:rsidDel="00000000" w:rsidR="00000000" w:rsidRPr="00000000">
        <w:rPr>
          <w:rtl w:val="0"/>
        </w:rPr>
      </w:r>
    </w:p>
    <w:p w:rsidR="00000000" w:rsidDel="00000000" w:rsidP="00000000" w:rsidRDefault="00000000" w:rsidRPr="00000000" w14:paraId="0000004F">
      <w:pPr>
        <w:spacing w:after="0" w:before="0" w:line="360" w:lineRule="auto"/>
        <w:rPr/>
      </w:pPr>
      <w:r w:rsidDel="00000000" w:rsidR="00000000" w:rsidRPr="00000000">
        <w:rPr>
          <w:rtl w:val="0"/>
        </w:rPr>
      </w:r>
    </w:p>
    <w:p w:rsidR="00000000" w:rsidDel="00000000" w:rsidP="00000000" w:rsidRDefault="00000000" w:rsidRPr="00000000" w14:paraId="00000050">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De esta pregunta principal se derivan las siguientes preguntas secundarias:</w:t>
      </w:r>
      <w:r w:rsidDel="00000000" w:rsidR="00000000" w:rsidRPr="00000000">
        <w:rPr>
          <w:rtl w:val="0"/>
        </w:rPr>
      </w:r>
    </w:p>
    <w:p w:rsidR="00000000" w:rsidDel="00000000" w:rsidP="00000000" w:rsidRDefault="00000000" w:rsidRPr="00000000" w14:paraId="00000051">
      <w:pPr>
        <w:spacing w:after="0" w:before="0" w:line="360" w:lineRule="auto"/>
        <w:rPr/>
      </w:pPr>
      <w:r w:rsidDel="00000000" w:rsidR="00000000" w:rsidRPr="00000000">
        <w:rPr>
          <w:rtl w:val="0"/>
        </w:rPr>
      </w:r>
    </w:p>
    <w:p w:rsidR="00000000" w:rsidDel="00000000" w:rsidP="00000000" w:rsidRDefault="00000000" w:rsidRPr="00000000" w14:paraId="00000052">
      <w:pPr>
        <w:spacing w:after="8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 ¿Qué métricas de calidad semántica permiten discriminar el desempeño de los modelos LLM en tareas de soporte al cliente?</w:t>
      </w:r>
      <w:r w:rsidDel="00000000" w:rsidR="00000000" w:rsidRPr="00000000">
        <w:rPr>
          <w:rtl w:val="0"/>
        </w:rPr>
      </w:r>
    </w:p>
    <w:p w:rsidR="00000000" w:rsidDel="00000000" w:rsidP="00000000" w:rsidRDefault="00000000" w:rsidRPr="00000000" w14:paraId="00000053">
      <w:pPr>
        <w:spacing w:after="8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 ¿Cuál es el impacto de la incorporación de RAG sobre datos propios en la calidad de respuesta de cada modelo evaluado?</w:t>
      </w:r>
      <w:r w:rsidDel="00000000" w:rsidR="00000000" w:rsidRPr="00000000">
        <w:rPr>
          <w:rtl w:val="0"/>
        </w:rPr>
      </w:r>
    </w:p>
    <w:p w:rsidR="00000000" w:rsidDel="00000000" w:rsidP="00000000" w:rsidRDefault="00000000" w:rsidRPr="00000000" w14:paraId="00000054">
      <w:pPr>
        <w:spacing w:after="8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 ¿Cómo varía la relación costo</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calidad entre modelos propietarios y de código abierto a medida que escala el volumen de consultas?</w:t>
      </w:r>
      <w:r w:rsidDel="00000000" w:rsidR="00000000" w:rsidRPr="00000000">
        <w:rPr>
          <w:rtl w:val="0"/>
        </w:rPr>
      </w:r>
    </w:p>
    <w:p w:rsidR="00000000" w:rsidDel="00000000" w:rsidP="00000000" w:rsidRDefault="00000000" w:rsidRPr="00000000" w14:paraId="00000055">
      <w:pPr>
        <w:spacing w:after="8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 ¿Qué perfil de modelo resulta más adecuado según las restricciones operativas (costo, latencia, volumen) de una organización?</w:t>
      </w:r>
      <w:r w:rsidDel="00000000" w:rsidR="00000000" w:rsidRPr="00000000">
        <w:rPr>
          <w:rtl w:val="0"/>
        </w:rPr>
      </w:r>
    </w:p>
    <w:p w:rsidR="00000000" w:rsidDel="00000000" w:rsidP="00000000" w:rsidRDefault="00000000" w:rsidRPr="00000000" w14:paraId="00000056">
      <w:pPr>
        <w:spacing w:after="0" w:before="0" w:line="360" w:lineRule="auto"/>
        <w:rPr/>
      </w:pPr>
      <w:r w:rsidDel="00000000" w:rsidR="00000000" w:rsidRPr="00000000">
        <w:rPr>
          <w:rtl w:val="0"/>
        </w:rPr>
      </w:r>
    </w:p>
    <w:p w:rsidR="00000000" w:rsidDel="00000000" w:rsidP="00000000" w:rsidRDefault="00000000" w:rsidRPr="00000000" w14:paraId="00000057">
      <w:pPr>
        <w:pStyle w:val="Heading2"/>
        <w:spacing w:after="120" w:before="280" w:lineRule="auto"/>
        <w:rPr/>
      </w:pPr>
      <w:bookmarkStart w:colFirst="0" w:colLast="0" w:name="_wlqqiwfxq7xz" w:id="6"/>
      <w:bookmarkEnd w:id="6"/>
      <w:r w:rsidDel="00000000" w:rsidR="00000000" w:rsidRPr="00000000">
        <w:rPr>
          <w:rtl w:val="0"/>
        </w:rPr>
        <w:t xml:space="preserve">1.3 Hipótesis de Investigación</w:t>
      </w:r>
    </w:p>
    <w:p w:rsidR="00000000" w:rsidDel="00000000" w:rsidP="00000000" w:rsidRDefault="00000000" w:rsidRPr="00000000" w14:paraId="00000058">
      <w:pPr>
        <w:spacing w:after="0" w:before="0" w:line="360" w:lineRule="auto"/>
        <w:rPr/>
      </w:pPr>
      <w:r w:rsidDel="00000000" w:rsidR="00000000" w:rsidRPr="00000000">
        <w:rPr>
          <w:rtl w:val="0"/>
        </w:rPr>
      </w:r>
    </w:p>
    <w:p w:rsidR="00000000" w:rsidDel="00000000" w:rsidP="00000000" w:rsidRDefault="00000000" w:rsidRPr="00000000" w14:paraId="00000059">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Para la presente investigación se formulan tres hipótesis:</w:t>
      </w:r>
      <w:r w:rsidDel="00000000" w:rsidR="00000000" w:rsidRPr="00000000">
        <w:rPr>
          <w:rtl w:val="0"/>
        </w:rPr>
      </w:r>
    </w:p>
    <w:p w:rsidR="00000000" w:rsidDel="00000000" w:rsidP="00000000" w:rsidRDefault="00000000" w:rsidRPr="00000000" w14:paraId="0000005A">
      <w:pPr>
        <w:spacing w:after="0" w:before="0" w:line="360" w:lineRule="auto"/>
        <w:rPr/>
      </w:pPr>
      <w:r w:rsidDel="00000000" w:rsidR="00000000" w:rsidRPr="00000000">
        <w:rPr>
          <w:rtl w:val="0"/>
        </w:rPr>
      </w:r>
    </w:p>
    <w:p w:rsidR="00000000" w:rsidDel="00000000" w:rsidP="00000000" w:rsidRDefault="00000000" w:rsidRPr="00000000" w14:paraId="0000005B">
      <w:pPr>
        <w:pStyle w:val="Heading3"/>
        <w:spacing w:after="80" w:before="200" w:lineRule="auto"/>
        <w:rPr/>
      </w:pPr>
      <w:bookmarkStart w:colFirst="0" w:colLast="0" w:name="_67xtz98jj70r" w:id="7"/>
      <w:bookmarkEnd w:id="7"/>
      <w:r w:rsidDel="00000000" w:rsidR="00000000" w:rsidRPr="00000000">
        <w:rPr>
          <w:rtl w:val="0"/>
        </w:rPr>
        <w:t xml:space="preserve">Hipótesis 1  Calidad de respuesta con RAG</w:t>
      </w:r>
    </w:p>
    <w:p w:rsidR="00000000" w:rsidDel="00000000" w:rsidP="00000000" w:rsidRDefault="00000000" w:rsidRPr="00000000" w14:paraId="0000005C">
      <w:pPr>
        <w:spacing w:after="0" w:before="0" w:line="360" w:lineRule="auto"/>
        <w:rPr/>
      </w:pPr>
      <w:r w:rsidDel="00000000" w:rsidR="00000000" w:rsidRPr="00000000">
        <w:rPr>
          <w:rtl w:val="0"/>
        </w:rPr>
      </w:r>
    </w:p>
    <w:p w:rsidR="00000000" w:rsidDel="00000000" w:rsidP="00000000" w:rsidRDefault="00000000" w:rsidRPr="00000000" w14:paraId="0000005D">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Los modelos LLM de código abierto (LLaMA 3, Mistral), cuando son potenciados con la técnica RAG sobre datos propios de la organización, alcanzan niveles de calidad de respuesta comparables a los de los modelos propietarios (GPT-4o mini) en condiciones equivalentes de configuración, medidos mediante la métrica BERTScore en tareas de soporte al cliente de dominio acotado.</w:t>
      </w:r>
      <w:r w:rsidDel="00000000" w:rsidR="00000000" w:rsidRPr="00000000">
        <w:rPr>
          <w:rtl w:val="0"/>
        </w:rPr>
      </w:r>
    </w:p>
    <w:p w:rsidR="00000000" w:rsidDel="00000000" w:rsidP="00000000" w:rsidRDefault="00000000" w:rsidRPr="00000000" w14:paraId="0000005E">
      <w:pPr>
        <w:spacing w:after="0" w:before="0" w:line="360" w:lineRule="auto"/>
        <w:rPr/>
      </w:pPr>
      <w:r w:rsidDel="00000000" w:rsidR="00000000" w:rsidRPr="00000000">
        <w:rPr>
          <w:rtl w:val="0"/>
        </w:rPr>
      </w:r>
    </w:p>
    <w:p w:rsidR="00000000" w:rsidDel="00000000" w:rsidP="00000000" w:rsidRDefault="00000000" w:rsidRPr="00000000" w14:paraId="0000005F">
      <w:pPr>
        <w:pStyle w:val="Heading3"/>
        <w:spacing w:after="80" w:before="200" w:lineRule="auto"/>
        <w:rPr/>
      </w:pPr>
      <w:bookmarkStart w:colFirst="0" w:colLast="0" w:name="_w1dmls6wpuis" w:id="8"/>
      <w:bookmarkEnd w:id="8"/>
      <w:r w:rsidDel="00000000" w:rsidR="00000000" w:rsidRPr="00000000">
        <w:rPr>
          <w:rtl w:val="0"/>
        </w:rPr>
        <w:t xml:space="preserve">Hipótesis 2  Eficiencia de costos a escala</w:t>
      </w:r>
    </w:p>
    <w:p w:rsidR="00000000" w:rsidDel="00000000" w:rsidP="00000000" w:rsidRDefault="00000000" w:rsidRPr="00000000" w14:paraId="00000060">
      <w:pPr>
        <w:spacing w:after="0" w:before="0" w:line="360" w:lineRule="auto"/>
        <w:rPr/>
      </w:pPr>
      <w:r w:rsidDel="00000000" w:rsidR="00000000" w:rsidRPr="00000000">
        <w:rPr>
          <w:rtl w:val="0"/>
        </w:rPr>
      </w:r>
    </w:p>
    <w:p w:rsidR="00000000" w:rsidDel="00000000" w:rsidP="00000000" w:rsidRDefault="00000000" w:rsidRPr="00000000" w14:paraId="00000061">
      <w:pPr>
        <w:spacing w:after="160" w:before="0" w:line="360" w:lineRule="auto"/>
        <w:jc w:val="both"/>
        <w:rPr/>
      </w:pPr>
      <w:r w:rsidDel="00000000" w:rsidR="00000000" w:rsidRPr="00000000">
        <w:rPr>
          <w:rtl w:val="0"/>
        </w:rPr>
        <w:t xml:space="preserve">La implementación de modelos LLM de código abierto con RAG genera un costo operativo significativamente menor por cada 1.000 consultas procesadas, en comparación con los modelos propietarios con RAG, manteniendo una diferencia de calidad de respuesta inferior a 0,02 puntos en la métrica BERTScore F1.</w:t>
      </w:r>
    </w:p>
    <w:p w:rsidR="00000000" w:rsidDel="00000000" w:rsidP="00000000" w:rsidRDefault="00000000" w:rsidRPr="00000000" w14:paraId="00000062">
      <w:pPr>
        <w:spacing w:after="0" w:before="0" w:line="360" w:lineRule="auto"/>
        <w:rPr/>
      </w:pPr>
      <w:r w:rsidDel="00000000" w:rsidR="00000000" w:rsidRPr="00000000">
        <w:rPr>
          <w:rtl w:val="0"/>
        </w:rPr>
      </w:r>
    </w:p>
    <w:p w:rsidR="00000000" w:rsidDel="00000000" w:rsidP="00000000" w:rsidRDefault="00000000" w:rsidRPr="00000000" w14:paraId="00000063">
      <w:pPr>
        <w:pStyle w:val="Heading3"/>
        <w:spacing w:after="240" w:before="240" w:lineRule="auto"/>
        <w:jc w:val="both"/>
        <w:rPr/>
      </w:pPr>
      <w:bookmarkStart w:colFirst="0" w:colLast="0" w:name="_ozra8bxztd4j" w:id="9"/>
      <w:bookmarkEnd w:id="9"/>
      <w:r w:rsidDel="00000000" w:rsidR="00000000" w:rsidRPr="00000000">
        <w:rPr>
          <w:rtl w:val="0"/>
        </w:rPr>
        <w:t xml:space="preserve">Hipótesis 3  Índice compuesto costo-calidad-latencia</w:t>
      </w:r>
    </w:p>
    <w:p w:rsidR="00000000" w:rsidDel="00000000" w:rsidP="00000000" w:rsidRDefault="00000000" w:rsidRPr="00000000" w14:paraId="00000064">
      <w:pPr>
        <w:spacing w:after="240" w:before="240" w:lineRule="auto"/>
        <w:jc w:val="both"/>
        <w:rPr>
          <w:i w:val="1"/>
          <w:iCs w:val="1"/>
        </w:rPr>
      </w:pPr>
      <w:r w:rsidDel="00000000" w:rsidR="00000000" w:rsidRPr="00000000">
        <w:rPr>
          <w:i w:val="1"/>
          <w:iCs w:val="1"/>
          <w:rtl w:val="0"/>
        </w:rPr>
        <w:t xml:space="preserve">Los modelos LLM de código abierto con RAG presentan una relación costo-calidad-latencia superior a la de los modelos propietarios con RAG, cuando se evalúan mediante un índice compuesto que pondera de forma equitativa la puntuación BERTScore F1, el costo operativo por consulta y la latencia de respuesta</w:t>
      </w:r>
    </w:p>
    <w:p w:rsidR="00000000" w:rsidDel="00000000" w:rsidP="00000000" w:rsidRDefault="00000000" w:rsidRPr="00000000" w14:paraId="00000065">
      <w:pPr>
        <w:spacing w:after="160" w:before="0" w:line="360" w:lineRule="auto"/>
        <w:jc w:val="both"/>
        <w:rPr/>
      </w:pPr>
      <w:r w:rsidDel="00000000" w:rsidR="00000000" w:rsidRPr="00000000">
        <w:rPr>
          <w:rtl w:val="0"/>
        </w:rPr>
      </w:r>
    </w:p>
    <w:p w:rsidR="00000000" w:rsidDel="00000000" w:rsidP="00000000" w:rsidRDefault="00000000" w:rsidRPr="00000000" w14:paraId="00000066">
      <w:pPr>
        <w:spacing w:after="0" w:before="0" w:line="360" w:lineRule="auto"/>
        <w:rPr/>
      </w:pPr>
      <w:r w:rsidDel="00000000" w:rsidR="00000000" w:rsidRPr="00000000">
        <w:rPr>
          <w:rtl w:val="0"/>
        </w:rPr>
      </w:r>
    </w:p>
    <w:p w:rsidR="00000000" w:rsidDel="00000000" w:rsidP="00000000" w:rsidRDefault="00000000" w:rsidRPr="00000000" w14:paraId="00000067">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Las tres hipótesis serán sometidas a prueba empírica en la fase de experimentación, mediante pruebas estadísticas apropiadas según la distribución de los datos obtenidos, a determinar en dicha fase de análisis.</w:t>
      </w:r>
      <w:r w:rsidDel="00000000" w:rsidR="00000000" w:rsidRPr="00000000">
        <w:rPr>
          <w:rtl w:val="0"/>
        </w:rPr>
      </w:r>
    </w:p>
    <w:p>
      <w:pPr>
        <w:spacing w:after="160" w:before="0" w:line="360" w:lineRule="auto"/>
        <w:jc w:val="both"/>
        <w:rPr/>
      </w:pPr>
      <w:r>
        <w:rPr>
          <w:rFonts w:ascii="Times New Roman" w:cs="Times New Roman" w:eastAsia="Times New Roman" w:hAnsi="Times New Roman"/>
          <w:sz w:val="24"/>
          <w:szCs w:val="24"/>
          <w:rtl w:val="0"/>
        </w:rPr>
        <w:t xml:space="preserve">Cabe precisar que las tres hipótesis se contrastan exclusivamente sobre los datos obtenidos en la condición con RAG, dado que esa es la configuración en la que una organización efectivamente desplegaría el sistema. La condición sin RAG no interviene en el contraste de hipótesis: cumple la función de línea base de control, según se detalla en el apartado 3.2.</w:t>
      </w:r>
      <w:r w:rsidDel="00000000" w:rsidR="00000000" w:rsidRPr="00000000">
        <w:rPr>
          <w:rtl w:val="0"/>
        </w:rPr>
      </w:r>
    </w:p>
    <w:p w:rsidR="00000000" w:rsidDel="00000000" w:rsidP="00000000" w:rsidRDefault="00000000" w:rsidRPr="00000000" w14:paraId="00000068">
      <w:pPr>
        <w:spacing w:after="0" w:before="0" w:line="360" w:lineRule="auto"/>
        <w:rPr/>
      </w:pPr>
      <w:r w:rsidDel="00000000" w:rsidR="00000000" w:rsidRPr="00000000">
        <w:rPr>
          <w:rtl w:val="0"/>
        </w:rPr>
      </w:r>
    </w:p>
    <w:p w:rsidR="00000000" w:rsidDel="00000000" w:rsidP="00000000" w:rsidRDefault="00000000" w:rsidRPr="00000000" w14:paraId="00000069">
      <w:pPr>
        <w:pStyle w:val="Heading2"/>
        <w:spacing w:after="120" w:before="280" w:lineRule="auto"/>
        <w:rPr/>
      </w:pPr>
      <w:bookmarkStart w:colFirst="0" w:colLast="0" w:name="_mugszh5fmbq5" w:id="10"/>
      <w:bookmarkEnd w:id="10"/>
      <w:r w:rsidDel="00000000" w:rsidR="00000000" w:rsidRPr="00000000">
        <w:rPr>
          <w:rtl w:val="0"/>
        </w:rPr>
        <w:t xml:space="preserve">1.4 Objetivos de la Investigación</w:t>
      </w:r>
    </w:p>
    <w:p w:rsidR="00000000" w:rsidDel="00000000" w:rsidP="00000000" w:rsidRDefault="00000000" w:rsidRPr="00000000" w14:paraId="0000006A">
      <w:pPr>
        <w:spacing w:after="0" w:before="0" w:line="360" w:lineRule="auto"/>
        <w:rPr/>
      </w:pPr>
      <w:r w:rsidDel="00000000" w:rsidR="00000000" w:rsidRPr="00000000">
        <w:rPr>
          <w:rtl w:val="0"/>
        </w:rPr>
      </w:r>
    </w:p>
    <w:p w:rsidR="00000000" w:rsidDel="00000000" w:rsidP="00000000" w:rsidRDefault="00000000" w:rsidRPr="00000000" w14:paraId="0000006B">
      <w:pPr>
        <w:pStyle w:val="Heading3"/>
        <w:spacing w:after="80" w:before="200" w:lineRule="auto"/>
        <w:rPr/>
      </w:pPr>
      <w:bookmarkStart w:colFirst="0" w:colLast="0" w:name="_dfkjpqsdst84" w:id="11"/>
      <w:bookmarkEnd w:id="11"/>
      <w:r w:rsidDel="00000000" w:rsidR="00000000" w:rsidRPr="00000000">
        <w:rPr>
          <w:rtl w:val="0"/>
        </w:rPr>
        <w:t xml:space="preserve">1.4.1 Objetivo General</w:t>
      </w:r>
    </w:p>
    <w:p w:rsidR="00000000" w:rsidDel="00000000" w:rsidP="00000000" w:rsidRDefault="00000000" w:rsidRPr="00000000" w14:paraId="0000006C">
      <w:pPr>
        <w:spacing w:after="0" w:before="0" w:line="360" w:lineRule="auto"/>
        <w:rPr/>
      </w:pPr>
      <w:r w:rsidDel="00000000" w:rsidR="00000000" w:rsidRPr="00000000">
        <w:rPr>
          <w:rtl w:val="0"/>
        </w:rPr>
      </w:r>
    </w:p>
    <w:p w:rsidR="00000000" w:rsidDel="00000000" w:rsidP="00000000" w:rsidRDefault="00000000" w:rsidRPr="00000000" w14:paraId="0000006D">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Diseñar, implementar y validar un framework comparativo de modelos LLM para el soporte al cliente automatizado, que evalúe simultáneamente la calidad semántica de las respuestas, el costo operativo y la latencia, considerando el impacto de la técnica RAG sobre datos propios de la organización, mediante un pipeline de procesamiento basado en herramientas de Big Data.</w:t>
      </w:r>
      <w:r w:rsidDel="00000000" w:rsidR="00000000" w:rsidRPr="00000000">
        <w:rPr>
          <w:rtl w:val="0"/>
        </w:rPr>
      </w:r>
    </w:p>
    <w:p w:rsidR="00000000" w:rsidDel="00000000" w:rsidP="00000000" w:rsidRDefault="00000000" w:rsidRPr="00000000" w14:paraId="0000006E">
      <w:pPr>
        <w:spacing w:after="0" w:before="0" w:line="360" w:lineRule="auto"/>
        <w:rPr/>
      </w:pPr>
      <w:r w:rsidDel="00000000" w:rsidR="00000000" w:rsidRPr="00000000">
        <w:rPr>
          <w:rtl w:val="0"/>
        </w:rPr>
      </w:r>
    </w:p>
    <w:p w:rsidR="00000000" w:rsidDel="00000000" w:rsidP="00000000" w:rsidRDefault="00000000" w:rsidRPr="00000000" w14:paraId="0000006F">
      <w:pPr>
        <w:pStyle w:val="Heading3"/>
        <w:spacing w:after="80" w:before="200" w:lineRule="auto"/>
        <w:rPr/>
      </w:pPr>
      <w:bookmarkStart w:colFirst="0" w:colLast="0" w:name="_q76px3yw8zx7" w:id="12"/>
      <w:bookmarkEnd w:id="12"/>
      <w:r w:rsidDel="00000000" w:rsidR="00000000" w:rsidRPr="00000000">
        <w:rPr>
          <w:rtl w:val="0"/>
        </w:rPr>
        <w:t xml:space="preserve">1.4.2 Objetivos Específicos</w:t>
      </w:r>
    </w:p>
    <w:p w:rsidR="00000000" w:rsidDel="00000000" w:rsidP="00000000" w:rsidRDefault="00000000" w:rsidRPr="00000000" w14:paraId="00000070">
      <w:pPr>
        <w:spacing w:after="0" w:before="0" w:line="360" w:lineRule="auto"/>
        <w:rPr/>
      </w:pPr>
      <w:r w:rsidDel="00000000" w:rsidR="00000000" w:rsidRPr="00000000">
        <w:rPr>
          <w:rtl w:val="0"/>
        </w:rPr>
      </w:r>
    </w:p>
    <w:p w:rsidR="00000000" w:rsidDel="00000000" w:rsidP="00000000" w:rsidRDefault="00000000" w:rsidRPr="00000000" w14:paraId="00000071">
      <w:pPr>
        <w:spacing w:after="10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1.Construir un pipeline de ingesta y preprocesamiento de conversaciones de soporte al cliente utilizando Apache Spark en modo local, capaz de procesar el corpus de datos a escala.</w:t>
      </w:r>
      <w:r w:rsidDel="00000000" w:rsidR="00000000" w:rsidRPr="00000000">
        <w:rPr>
          <w:rtl w:val="0"/>
        </w:rPr>
      </w:r>
    </w:p>
    <w:p w:rsidR="00000000" w:rsidDel="00000000" w:rsidP="00000000" w:rsidRDefault="00000000" w:rsidRPr="00000000" w14:paraId="00000072">
      <w:pPr>
        <w:spacing w:after="0" w:before="0" w:line="360" w:lineRule="auto"/>
        <w:rPr/>
      </w:pPr>
      <w:r w:rsidDel="00000000" w:rsidR="00000000" w:rsidRPr="00000000">
        <w:rPr>
          <w:rtl w:val="0"/>
        </w:rPr>
      </w:r>
    </w:p>
    <w:p w:rsidR="00000000" w:rsidDel="00000000" w:rsidP="00000000" w:rsidRDefault="00000000" w:rsidRPr="00000000" w14:paraId="00000073">
      <w:pPr>
        <w:spacing w:after="10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2.Implementar una base de conocimiento vectorial (FAISS/ChromaDB) e integrar la técnica RAG mediante LangChain para contextualizar las respuestas de los modelos con datos propios de la organización.</w:t>
      </w:r>
      <w:r w:rsidDel="00000000" w:rsidR="00000000" w:rsidRPr="00000000">
        <w:rPr>
          <w:rtl w:val="0"/>
        </w:rPr>
      </w:r>
    </w:p>
    <w:p w:rsidR="00000000" w:rsidDel="00000000" w:rsidP="00000000" w:rsidRDefault="00000000" w:rsidRPr="00000000" w14:paraId="00000074">
      <w:pPr>
        <w:spacing w:after="0" w:before="0" w:line="360" w:lineRule="auto"/>
        <w:rPr/>
      </w:pPr>
      <w:r w:rsidDel="00000000" w:rsidR="00000000" w:rsidRPr="00000000">
        <w:rPr>
          <w:rtl w:val="0"/>
        </w:rPr>
      </w:r>
    </w:p>
    <w:p w:rsidR="00000000" w:rsidDel="00000000" w:rsidP="00000000" w:rsidRDefault="00000000" w:rsidRPr="00000000" w14:paraId="00000075">
      <w:pPr>
        <w:spacing w:after="10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3.Evaluar comparativamente al menos tres modelos LLM (GPT-4o mini, LLaMA 3, Mistral) en la condición con RAG, midiendo BERTScore, ROUGE, latencia y costo operativo por consulta, utilizando la condición sin RAG (zero-shot) como línea base de control que permita aislar el aporte de la recuperación sobre el desempeño de cada modelo.</w:t>
      </w:r>
      <w:r w:rsidDel="00000000" w:rsidR="00000000" w:rsidRPr="00000000">
        <w:rPr>
          <w:rtl w:val="0"/>
        </w:rPr>
      </w:r>
    </w:p>
    <w:p w:rsidR="00000000" w:rsidDel="00000000" w:rsidP="00000000" w:rsidRDefault="00000000" w:rsidRPr="00000000" w14:paraId="00000076">
      <w:pPr>
        <w:spacing w:after="0" w:before="0" w:line="360" w:lineRule="auto"/>
        <w:rPr/>
      </w:pPr>
      <w:r w:rsidDel="00000000" w:rsidR="00000000" w:rsidRPr="00000000">
        <w:rPr>
          <w:rtl w:val="0"/>
        </w:rPr>
      </w:r>
    </w:p>
    <w:p w:rsidR="00000000" w:rsidDel="00000000" w:rsidP="00000000" w:rsidRDefault="00000000" w:rsidRPr="00000000" w14:paraId="00000077">
      <w:pPr>
        <w:spacing w:after="10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4.Desarrollar un dashboard interactivo en Streamlit que consolide los resultados del análisis comparativo y genere una guía de selección de modelo según el perfil operativo de la organización.</w:t>
      </w:r>
      <w:r w:rsidDel="00000000" w:rsidR="00000000" w:rsidRPr="00000000">
        <w:rPr>
          <w:rtl w:val="0"/>
        </w:rPr>
      </w:r>
    </w:p>
    <w:p w:rsidR="00000000" w:rsidDel="00000000" w:rsidP="00000000" w:rsidRDefault="00000000" w:rsidRPr="00000000" w14:paraId="00000078">
      <w:pPr>
        <w:spacing w:after="0" w:before="0" w:line="360" w:lineRule="auto"/>
        <w:rPr/>
      </w:pPr>
      <w:r w:rsidDel="00000000" w:rsidR="00000000" w:rsidRPr="00000000">
        <w:rPr>
          <w:rtl w:val="0"/>
        </w:rPr>
      </w:r>
    </w:p>
    <w:p w:rsidR="00000000" w:rsidDel="00000000" w:rsidP="00000000" w:rsidRDefault="00000000" w:rsidRPr="00000000" w14:paraId="00000079">
      <w:pPr>
        <w:pStyle w:val="Heading2"/>
        <w:spacing w:after="120" w:before="280" w:lineRule="auto"/>
        <w:rPr/>
      </w:pPr>
      <w:bookmarkStart w:colFirst="0" w:colLast="0" w:name="_qi2j9ew9n21q" w:id="13"/>
      <w:bookmarkEnd w:id="13"/>
      <w:r w:rsidDel="00000000" w:rsidR="00000000" w:rsidRPr="00000000">
        <w:rPr>
          <w:rtl w:val="0"/>
        </w:rPr>
        <w:t xml:space="preserve">1.5 Justificación del Tema y Tipo de Trabajo</w:t>
      </w:r>
    </w:p>
    <w:p w:rsidR="00000000" w:rsidDel="00000000" w:rsidP="00000000" w:rsidRDefault="00000000" w:rsidRPr="00000000" w14:paraId="0000007A">
      <w:pPr>
        <w:spacing w:after="0" w:before="0" w:line="360" w:lineRule="auto"/>
        <w:rPr/>
      </w:pPr>
      <w:r w:rsidDel="00000000" w:rsidR="00000000" w:rsidRPr="00000000">
        <w:rPr>
          <w:rtl w:val="0"/>
        </w:rPr>
      </w:r>
    </w:p>
    <w:p w:rsidR="00000000" w:rsidDel="00000000" w:rsidP="00000000" w:rsidRDefault="00000000" w:rsidRPr="00000000" w14:paraId="0000007B">
      <w:pPr>
        <w:spacing w:after="80" w:before="200" w:line="360" w:lineRule="auto"/>
        <w:rPr/>
      </w:pPr>
      <w:r w:rsidDel="00000000" w:rsidR="00000000" w:rsidRPr="00000000">
        <w:rPr>
          <w:rFonts w:ascii="Times New Roman" w:cs="Times New Roman" w:eastAsia="Times New Roman" w:hAnsi="Times New Roman"/>
          <w:b w:val="1"/>
          <w:bCs w:val="1"/>
          <w:i w:val="1"/>
          <w:iCs w:val="1"/>
          <w:sz w:val="24"/>
          <w:szCs w:val="24"/>
          <w:rtl w:val="0"/>
        </w:rPr>
        <w:t xml:space="preserve">Conveniencia y relevancia social</w:t>
      </w:r>
      <w:r w:rsidDel="00000000" w:rsidR="00000000" w:rsidRPr="00000000">
        <w:rPr>
          <w:rtl w:val="0"/>
        </w:rPr>
      </w:r>
    </w:p>
    <w:p w:rsidR="00000000" w:rsidDel="00000000" w:rsidP="00000000" w:rsidRDefault="00000000" w:rsidRPr="00000000" w14:paraId="0000007C">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La automatización del soporte al cliente mediante LLMs impacta directamente en la eficiencia operativa y en la experiencia del usuario. Para las PyMEs latinoamericanas, contar con un framework accesible y validado que oriente la selección de modelo representa un habilitador concreto de transformación digital con bajo costo de entrada.</w:t>
      </w:r>
      <w:r w:rsidDel="00000000" w:rsidR="00000000" w:rsidRPr="00000000">
        <w:rPr>
          <w:rtl w:val="0"/>
        </w:rPr>
      </w:r>
    </w:p>
    <w:p w:rsidR="00000000" w:rsidDel="00000000" w:rsidP="00000000" w:rsidRDefault="00000000" w:rsidRPr="00000000" w14:paraId="0000007D">
      <w:pPr>
        <w:spacing w:after="0" w:before="0" w:line="360" w:lineRule="auto"/>
        <w:rPr/>
      </w:pPr>
      <w:r w:rsidDel="00000000" w:rsidR="00000000" w:rsidRPr="00000000">
        <w:rPr>
          <w:rtl w:val="0"/>
        </w:rPr>
      </w:r>
    </w:p>
    <w:p w:rsidR="00000000" w:rsidDel="00000000" w:rsidP="00000000" w:rsidRDefault="00000000" w:rsidRPr="00000000" w14:paraId="0000007E">
      <w:pPr>
        <w:spacing w:after="80" w:before="200" w:line="360" w:lineRule="auto"/>
        <w:rPr/>
      </w:pPr>
      <w:r w:rsidDel="00000000" w:rsidR="00000000" w:rsidRPr="00000000">
        <w:rPr>
          <w:rFonts w:ascii="Times New Roman" w:cs="Times New Roman" w:eastAsia="Times New Roman" w:hAnsi="Times New Roman"/>
          <w:b w:val="1"/>
          <w:bCs w:val="1"/>
          <w:i w:val="1"/>
          <w:iCs w:val="1"/>
          <w:sz w:val="24"/>
          <w:szCs w:val="24"/>
          <w:rtl w:val="0"/>
        </w:rPr>
        <w:t xml:space="preserve">Implicaciones prácticas</w:t>
      </w:r>
      <w:r w:rsidDel="00000000" w:rsidR="00000000" w:rsidRPr="00000000">
        <w:rPr>
          <w:rtl w:val="0"/>
        </w:rPr>
      </w:r>
    </w:p>
    <w:p w:rsidR="00000000" w:rsidDel="00000000" w:rsidP="00000000" w:rsidRDefault="00000000" w:rsidRPr="00000000" w14:paraId="0000007F">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El framework producido es directamente aplicable por cualquier organización que disponga de un corpus de conversaciones de soporte. El dashboard de resultados traduce métricas técnicas en recomendaciones accionables de negocio, sin requerir expertise especializado en LLMs.</w:t>
      </w:r>
      <w:r w:rsidDel="00000000" w:rsidR="00000000" w:rsidRPr="00000000">
        <w:rPr>
          <w:rtl w:val="0"/>
        </w:rPr>
      </w:r>
    </w:p>
    <w:p w:rsidR="00000000" w:rsidDel="00000000" w:rsidP="00000000" w:rsidRDefault="00000000" w:rsidRPr="00000000" w14:paraId="00000080">
      <w:pPr>
        <w:spacing w:after="0" w:before="0" w:line="360" w:lineRule="auto"/>
        <w:rPr/>
      </w:pPr>
      <w:r w:rsidDel="00000000" w:rsidR="00000000" w:rsidRPr="00000000">
        <w:rPr>
          <w:rtl w:val="0"/>
        </w:rPr>
      </w:r>
    </w:p>
    <w:p w:rsidR="00000000" w:rsidDel="00000000" w:rsidP="00000000" w:rsidRDefault="00000000" w:rsidRPr="00000000" w14:paraId="00000081">
      <w:pPr>
        <w:spacing w:after="80" w:before="200" w:line="360" w:lineRule="auto"/>
        <w:rPr/>
      </w:pPr>
      <w:r w:rsidDel="00000000" w:rsidR="00000000" w:rsidRPr="00000000">
        <w:rPr>
          <w:rFonts w:ascii="Times New Roman" w:cs="Times New Roman" w:eastAsia="Times New Roman" w:hAnsi="Times New Roman"/>
          <w:b w:val="1"/>
          <w:bCs w:val="1"/>
          <w:i w:val="1"/>
          <w:iCs w:val="1"/>
          <w:sz w:val="24"/>
          <w:szCs w:val="24"/>
          <w:rtl w:val="0"/>
        </w:rPr>
        <w:t xml:space="preserve">Valor teórico y utilidad metodológica</w:t>
      </w:r>
      <w:r w:rsidDel="00000000" w:rsidR="00000000" w:rsidRPr="00000000">
        <w:rPr>
          <w:rtl w:val="0"/>
        </w:rPr>
      </w:r>
    </w:p>
    <w:p w:rsidR="00000000" w:rsidDel="00000000" w:rsidP="00000000" w:rsidRDefault="00000000" w:rsidRPr="00000000" w14:paraId="00000082">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La literatura existente aborda la evaluación de LLMs para soporte al cliente de forma fragmentada, sin integrar dimensiones de costo, latencia e impacto del RAG en un único sistema evaluado con herramientas de Big Data. Este trabajo cubre ese vacío y propone un marco metodológico replicable bajo el paradigma Design Science Research (Hevner et al., 2004).</w:t>
      </w:r>
      <w:r w:rsidDel="00000000" w:rsidR="00000000" w:rsidRPr="00000000">
        <w:rPr>
          <w:rtl w:val="0"/>
        </w:rPr>
      </w:r>
    </w:p>
    <w:p w:rsidR="00000000" w:rsidDel="00000000" w:rsidP="00000000" w:rsidRDefault="00000000" w:rsidRPr="00000000" w14:paraId="00000083">
      <w:pPr>
        <w:spacing w:after="0" w:before="0" w:line="360" w:lineRule="auto"/>
        <w:rPr/>
      </w:pPr>
      <w:r w:rsidDel="00000000" w:rsidR="00000000" w:rsidRPr="00000000">
        <w:rPr>
          <w:rtl w:val="0"/>
        </w:rPr>
      </w:r>
    </w:p>
    <w:p w:rsidR="00000000" w:rsidDel="00000000" w:rsidP="00000000" w:rsidRDefault="00000000" w:rsidRPr="00000000" w14:paraId="00000084">
      <w:pPr>
        <w:spacing w:after="80" w:before="200" w:line="360" w:lineRule="auto"/>
        <w:rPr/>
      </w:pPr>
      <w:r w:rsidDel="00000000" w:rsidR="00000000" w:rsidRPr="00000000">
        <w:rPr>
          <w:rFonts w:ascii="Times New Roman" w:cs="Times New Roman" w:eastAsia="Times New Roman" w:hAnsi="Times New Roman"/>
          <w:b w:val="1"/>
          <w:bCs w:val="1"/>
          <w:i w:val="1"/>
          <w:iCs w:val="1"/>
          <w:sz w:val="24"/>
          <w:szCs w:val="24"/>
          <w:rtl w:val="0"/>
        </w:rPr>
        <w:t xml:space="preserve">Tipo de trabajo</w:t>
      </w:r>
      <w:r w:rsidDel="00000000" w:rsidR="00000000" w:rsidRPr="00000000">
        <w:rPr>
          <w:rtl w:val="0"/>
        </w:rPr>
      </w:r>
    </w:p>
    <w:p w:rsidR="00000000" w:rsidDel="00000000" w:rsidP="00000000" w:rsidRDefault="00000000" w:rsidRPr="00000000" w14:paraId="00000085">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El presente Trabajo Final se enmarca en la modalidad de Trabajo de Investigación, con un enfoque cuantitativo</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experimental. Produce un artefacto evaluable (el framework), formula hipótesis contrastables empíricamente y genera resultados generalizables, lo que lo posiciona en el paradigma Design Science Research (Hevner et al., 2004).</w:t>
      </w:r>
      <w:r w:rsidDel="00000000" w:rsidR="00000000" w:rsidRPr="00000000">
        <w:rPr>
          <w:rtl w:val="0"/>
        </w:rPr>
      </w:r>
    </w:p>
    <w:p w:rsidR="00000000" w:rsidDel="00000000" w:rsidP="00000000" w:rsidRDefault="00000000" w:rsidRPr="00000000" w14:paraId="00000086">
      <w:pPr>
        <w:spacing w:after="0" w:before="0" w:line="360" w:lineRule="auto"/>
        <w:rPr/>
      </w:pPr>
      <w:r w:rsidDel="00000000" w:rsidR="00000000" w:rsidRPr="00000000">
        <w:rPr>
          <w:rtl w:val="0"/>
        </w:rPr>
      </w:r>
    </w:p>
    <w:p w:rsidR="00000000" w:rsidDel="00000000" w:rsidP="00000000" w:rsidRDefault="00000000" w:rsidRPr="00000000" w14:paraId="00000087">
      <w:pPr>
        <w:pStyle w:val="Heading2"/>
        <w:spacing w:after="120" w:before="280" w:lineRule="auto"/>
        <w:rPr/>
      </w:pPr>
      <w:bookmarkStart w:colFirst="0" w:colLast="0" w:name="_j7jawdn9aaox" w:id="14"/>
      <w:bookmarkEnd w:id="14"/>
      <w:r w:rsidDel="00000000" w:rsidR="00000000" w:rsidRPr="00000000">
        <w:rPr>
          <w:rtl w:val="0"/>
        </w:rPr>
        <w:t xml:space="preserve">1.6 Estructura General de la Tesis</w:t>
      </w:r>
    </w:p>
    <w:p w:rsidR="00000000" w:rsidDel="00000000" w:rsidP="00000000" w:rsidRDefault="00000000" w:rsidRPr="00000000" w14:paraId="00000088">
      <w:pPr>
        <w:spacing w:after="0" w:before="0" w:line="360" w:lineRule="auto"/>
        <w:rPr/>
      </w:pPr>
      <w:r w:rsidDel="00000000" w:rsidR="00000000" w:rsidRPr="00000000">
        <w:rPr>
          <w:rtl w:val="0"/>
        </w:rPr>
      </w:r>
    </w:p>
    <w:p w:rsidR="00000000" w:rsidDel="00000000" w:rsidP="00000000" w:rsidRDefault="00000000" w:rsidRPr="00000000" w14:paraId="00000089">
      <w:pPr>
        <w:spacing w:after="8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 El Capítulo 1 presenta la introducción completa: identificación del problema, pregunta de investigación, hipótesis, objetivos, justificación y estructura general del trabajo.</w:t>
      </w:r>
      <w:r w:rsidDel="00000000" w:rsidR="00000000" w:rsidRPr="00000000">
        <w:rPr>
          <w:rtl w:val="0"/>
        </w:rPr>
      </w:r>
    </w:p>
    <w:p w:rsidR="00000000" w:rsidDel="00000000" w:rsidP="00000000" w:rsidRDefault="00000000" w:rsidRPr="00000000" w14:paraId="0000008A">
      <w:pPr>
        <w:spacing w:after="8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 El Capítulo 2 desarrolla el marco teórico y el estado del arte, con los cuatro antecedentes relevados y sus respectivas citas en norma APA 7.</w:t>
      </w:r>
      <w:r w:rsidDel="00000000" w:rsidR="00000000" w:rsidRPr="00000000">
        <w:rPr>
          <w:rtl w:val="0"/>
        </w:rPr>
      </w:r>
    </w:p>
    <w:p w:rsidR="00000000" w:rsidDel="00000000" w:rsidP="00000000" w:rsidRDefault="00000000" w:rsidRPr="00000000" w14:paraId="0000008B">
      <w:pPr>
        <w:spacing w:after="8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 El Capítulo 3 describe la metodología de la investigación: paradigma DSR, diseño experimental, variables, dataset y procedimiento.</w:t>
      </w:r>
      <w:r w:rsidDel="00000000" w:rsidR="00000000" w:rsidRPr="00000000">
        <w:rPr>
          <w:rtl w:val="0"/>
        </w:rPr>
      </w:r>
    </w:p>
    <w:p w:rsidR="00000000" w:rsidDel="00000000" w:rsidP="00000000" w:rsidRDefault="00000000" w:rsidRPr="00000000" w14:paraId="0000008C">
      <w:pPr>
        <w:spacing w:after="8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 El Capítulo 4 detalla el diseño del framework: arquitectura, pipeline de ingesta con Spark, base vectorial y módulo de evaluación.</w:t>
      </w:r>
      <w:r w:rsidDel="00000000" w:rsidR="00000000" w:rsidRPr="00000000">
        <w:rPr>
          <w:rtl w:val="0"/>
        </w:rPr>
      </w:r>
    </w:p>
    <w:p w:rsidR="00000000" w:rsidDel="00000000" w:rsidP="00000000" w:rsidRDefault="00000000" w:rsidRPr="00000000" w14:paraId="0000008D">
      <w:pPr>
        <w:spacing w:after="8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 El Capítulo 5 describe la implementación y el prototipo funcional: stack tecnológico, configuración de modelos LLM y dashboard en Streamlit.</w:t>
      </w:r>
      <w:r w:rsidDel="00000000" w:rsidR="00000000" w:rsidRPr="00000000">
        <w:rPr>
          <w:rtl w:val="0"/>
        </w:rPr>
      </w:r>
    </w:p>
    <w:p w:rsidR="00000000" w:rsidDel="00000000" w:rsidP="00000000" w:rsidRDefault="00000000" w:rsidRPr="00000000" w14:paraId="0000008E">
      <w:pPr>
        <w:spacing w:after="8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 El Capítulo 6 presenta la experimentación y los resultados: diseño experimental, análisis comparativo y discusión de hipótesis.</w:t>
      </w:r>
      <w:r w:rsidDel="00000000" w:rsidR="00000000" w:rsidRPr="00000000">
        <w:rPr>
          <w:rtl w:val="0"/>
        </w:rPr>
      </w:r>
    </w:p>
    <w:p w:rsidR="00000000" w:rsidDel="00000000" w:rsidP="00000000" w:rsidRDefault="00000000" w:rsidRPr="00000000" w14:paraId="0000008F">
      <w:pPr>
        <w:spacing w:after="8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 Las Conclusiones sintetizan los hallazgos y presentan la guía de selección de modelo.</w:t>
      </w:r>
      <w:r w:rsidDel="00000000" w:rsidR="00000000" w:rsidRPr="00000000">
        <w:rPr>
          <w:rtl w:val="0"/>
        </w:rPr>
      </w:r>
    </w:p>
    <w:p w:rsidR="00000000" w:rsidDel="00000000" w:rsidP="00000000" w:rsidRDefault="00000000" w:rsidRPr="00000000" w14:paraId="00000090">
      <w:pPr>
        <w:spacing w:after="8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 Las Líneas Futuras de Investigación proponen continuaciones vinculadas a las limitaciones del trabajo.</w:t>
      </w:r>
      <w:r w:rsidDel="00000000" w:rsidR="00000000" w:rsidRPr="00000000">
        <w:rPr>
          <w:rtl w:val="0"/>
        </w:rPr>
      </w:r>
    </w:p>
    <w:p w:rsidR="00000000" w:rsidDel="00000000" w:rsidP="00000000" w:rsidRDefault="00000000" w:rsidRPr="00000000" w14:paraId="00000091">
      <w:pPr>
        <w:spacing w:after="8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 Las Referencias, Anexos y Acrónimos completan el trabajo con bibliografía APA 7, código fuente y glosario.</w:t>
      </w:r>
      <w:r w:rsidDel="00000000" w:rsidR="00000000" w:rsidRPr="00000000">
        <w:rPr>
          <w:rtl w:val="0"/>
        </w:rPr>
      </w:r>
    </w:p>
    <w:p w:rsidR="00000000" w:rsidDel="00000000" w:rsidP="00000000" w:rsidRDefault="00000000" w:rsidRPr="00000000" w14:paraId="00000092">
      <w:pPr>
        <w:spacing w:after="0" w:before="0" w:line="360" w:lineRule="auto"/>
        <w:rPr/>
      </w:pPr>
      <w:r w:rsidDel="00000000" w:rsidR="00000000" w:rsidRPr="00000000">
        <w:rPr>
          <w:rtl w:val="0"/>
        </w:rPr>
      </w:r>
    </w:p>
    <w:p w:rsidR="00000000" w:rsidDel="00000000" w:rsidP="00000000" w:rsidRDefault="00000000" w:rsidRPr="00000000" w14:paraId="00000093">
      <w:pPr>
        <w:pageBreakBefore w:val="1"/>
        <w:spacing w:after="0" w:before="0" w:line="360" w:lineRule="auto"/>
        <w:rPr/>
      </w:pPr>
      <w:r w:rsidDel="00000000" w:rsidR="00000000" w:rsidRPr="00000000">
        <w:rPr>
          <w:rtl w:val="0"/>
        </w:rPr>
      </w:r>
    </w:p>
    <w:p w:rsidR="00000000" w:rsidDel="00000000" w:rsidP="00000000" w:rsidRDefault="00000000" w:rsidRPr="00000000" w14:paraId="00000094">
      <w:pPr>
        <w:pStyle w:val="Heading1"/>
        <w:spacing w:after="200" w:before="400" w:lineRule="auto"/>
        <w:jc w:val="center"/>
        <w:rPr/>
      </w:pPr>
      <w:bookmarkStart w:colFirst="0" w:colLast="0" w:name="_sylgmgf7mrz8" w:id="15"/>
      <w:bookmarkEnd w:id="15"/>
      <w:r w:rsidDel="00000000" w:rsidR="00000000" w:rsidRPr="00000000">
        <w:rPr>
          <w:rtl w:val="0"/>
        </w:rPr>
        <w:t xml:space="preserve">Capítulo 2 - Marco Teórico y Estado del Arte</w:t>
      </w:r>
    </w:p>
    <w:p w:rsidR="00000000" w:rsidDel="00000000" w:rsidP="00000000" w:rsidRDefault="00000000" w:rsidRPr="00000000" w14:paraId="00000095">
      <w:pPr>
        <w:spacing w:after="0" w:before="0" w:line="360" w:lineRule="auto"/>
        <w:rPr/>
      </w:pPr>
      <w:r w:rsidDel="00000000" w:rsidR="00000000" w:rsidRPr="00000000">
        <w:rPr>
          <w:rtl w:val="0"/>
        </w:rPr>
      </w:r>
    </w:p>
    <w:p w:rsidR="00000000" w:rsidDel="00000000" w:rsidP="00000000" w:rsidRDefault="00000000" w:rsidRPr="00000000" w14:paraId="00000096">
      <w:pPr>
        <w:pStyle w:val="Heading2"/>
        <w:spacing w:after="120" w:before="280" w:lineRule="auto"/>
        <w:rPr/>
      </w:pPr>
      <w:bookmarkStart w:colFirst="0" w:colLast="0" w:name="_cmd6k582zx0a" w:id="16"/>
      <w:bookmarkEnd w:id="16"/>
      <w:r w:rsidDel="00000000" w:rsidR="00000000" w:rsidRPr="00000000">
        <w:rPr>
          <w:rtl w:val="0"/>
        </w:rPr>
        <w:t xml:space="preserve">2.1 Modelos de Lenguaje de Gran Escala</w:t>
      </w:r>
    </w:p>
    <w:p w:rsidR="00000000" w:rsidDel="00000000" w:rsidP="00000000" w:rsidRDefault="00000000" w:rsidRPr="00000000" w14:paraId="00000097">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Los Grandes Modelos de Lenguaje son sistemas de inteligencia artificial basados en arquitecturas de redes neuronales tipo Transformer, entrenados sobre grandes volúmenes de texto para comprender y generar lenguaje natural. A diferencia de los modelos de procesamiento de lenguaje natural (NLP) tradicionales, los LLMs no requieren entrenamiento específico por tarea: demuestran capacidades emergentes ante instrucciones en lenguaje natural (prompts), lo que los hace adaptables a una amplia variedad de dominios y aplicaciones (Garzón-Quiroz et al., 2025).</w:t>
      </w:r>
      <w:r w:rsidDel="00000000" w:rsidR="00000000" w:rsidRPr="00000000">
        <w:rPr>
          <w:rtl w:val="0"/>
        </w:rPr>
      </w:r>
    </w:p>
    <w:p w:rsidR="00000000" w:rsidDel="00000000" w:rsidP="00000000" w:rsidRDefault="00000000" w:rsidRPr="00000000" w14:paraId="00000098">
      <w:pPr>
        <w:spacing w:after="0" w:before="0" w:line="360" w:lineRule="auto"/>
        <w:rPr/>
      </w:pPr>
      <w:r w:rsidDel="00000000" w:rsidR="00000000" w:rsidRPr="00000000">
        <w:rPr>
          <w:rtl w:val="0"/>
        </w:rPr>
      </w:r>
    </w:p>
    <w:p w:rsidR="00000000" w:rsidDel="00000000" w:rsidP="00000000" w:rsidRDefault="00000000" w:rsidRPr="00000000" w14:paraId="00000099">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El ecosistema actual de LLMs incluye modelos propietarios como GPT-4o de OpenAI y modelos de código abierto como LLaMA 3 de Meta y Mistral de Mistral AI. Estos últimos permiten su descarga, ejecución local y personalización sin restricciones de licencia, lo que representa una ventaja estratégica para organizaciones con restricciones presupuestarias o requisitos de privacidad de datos (Barandoni et al., 2024).</w:t>
      </w:r>
      <w:r w:rsidDel="00000000" w:rsidR="00000000" w:rsidRPr="00000000">
        <w:rPr>
          <w:rtl w:val="0"/>
        </w:rPr>
      </w:r>
    </w:p>
    <w:p w:rsidR="00000000" w:rsidDel="00000000" w:rsidP="00000000" w:rsidRDefault="00000000" w:rsidRPr="00000000" w14:paraId="0000009A">
      <w:pPr>
        <w:spacing w:after="0" w:before="0" w:line="360" w:lineRule="auto"/>
        <w:rPr/>
      </w:pPr>
      <w:r w:rsidDel="00000000" w:rsidR="00000000" w:rsidRPr="00000000">
        <w:rPr>
          <w:rtl w:val="0"/>
        </w:rPr>
      </w:r>
    </w:p>
    <w:p w:rsidR="00000000" w:rsidDel="00000000" w:rsidP="00000000" w:rsidRDefault="00000000" w:rsidRPr="00000000" w14:paraId="0000009B">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El desarrollo de estos modelos se apoya en una serie de avances sucesivos que conviene reseñar. El punto de inflexión lo constituye la arquitectura Transformer, presentada por Vaswani et al. (2017), que prescinde de los mecanismos recurrentes y convolucionales dominantes hasta ese momento y los reemplaza por un mecanismo de atención capaz de modelar dependencias entre elementos distantes de una secuencia sin procesarla de manera secuencial. Su consecuencia práctica más relevante es la paralelización del entrenamiento, que habilitó el escalamiento a modelos de miles de millones de parámetros.</w:t>
      </w:r>
      <w:r w:rsidDel="00000000" w:rsidR="00000000" w:rsidRPr="00000000">
        <w:rPr>
          <w:rtl w:val="0"/>
        </w:rPr>
      </w:r>
    </w:p>
    <w:p w:rsidR="00000000" w:rsidDel="00000000" w:rsidP="00000000" w:rsidRDefault="00000000" w:rsidRPr="00000000" w14:paraId="0000009C">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Sobre esa base, Devlin et al. (2019) introducen BERT, modelo de representación bidireccional preentrenado que estableció el paradigma de preentrenamiento seguido de ajuste fino. Dicho paradigma sigue vigente en aplicaciones que requieren representaciones semánticas densas, entre ellas la métrica de evaluación empleada en este trabajo. Posteriormente, Brown et al. (2020) demostraron con GPT-3 que el escalamiento de parámetros y datos produce capacidades emergentes de aprendizaje en contexto</w:t>
      </w:r>
      <w:r w:rsidDel="00000000" w:rsidR="00000000" w:rsidRPr="00000000">
        <w:rPr>
          <w:rtl w:val="0"/>
        </w:rPr>
        <w:t xml:space="preserve">,</w:t>
      </w:r>
      <w:r w:rsidDel="00000000" w:rsidR="00000000" w:rsidRPr="00000000">
        <w:rPr>
          <w:rFonts w:ascii="Times New Roman" w:cs="Times New Roman" w:eastAsia="Times New Roman" w:hAnsi="Times New Roman"/>
          <w:sz w:val="24"/>
          <w:szCs w:val="24"/>
          <w:rtl w:val="0"/>
        </w:rPr>
        <w:t xml:space="preserve"> el modelo resuelve tareas nuevas a partir de instrucciones en lenguaje natural, sin reentrenamiento. Este hallazgo resulta central para la presente investigación, dado que habilita el uso de LLMs en soporte al cliente sin incurrir en los costos asociados al ajuste fino sobre datos propios.</w:t>
      </w:r>
      <w:r w:rsidDel="00000000" w:rsidR="00000000" w:rsidRPr="00000000">
        <w:rPr>
          <w:rtl w:val="0"/>
        </w:rPr>
      </w:r>
    </w:p>
    <w:p w:rsidR="00000000" w:rsidDel="00000000" w:rsidP="00000000" w:rsidRDefault="00000000" w:rsidRPr="00000000" w14:paraId="0000009D">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En cuanto a los modelos de código abierto considerados, Touvron et al. (2023) presentan LLaMA 2 como una familia de modelos de fundación optimizados para diálogo y distribuidos bajo licencia permisiva, mientras que Jiang et al. (2023) introducen Mistral 7B, modelo de siete mil millones de parámetros que, mediante mecanismos de atención agrupada y de ventana deslizante, supera en desempeño a modelos de mayor tamaño con un costo de inferencia sensiblemente menor. Esta observación resulta particularmente relevante, </w:t>
      </w:r>
      <w:r w:rsidDel="00000000" w:rsidR="00000000" w:rsidRPr="00000000">
        <w:rPr>
          <w:rtl w:val="0"/>
        </w:rPr>
        <w:t xml:space="preserve">ya que</w:t>
      </w:r>
      <w:r w:rsidDel="00000000" w:rsidR="00000000" w:rsidRPr="00000000">
        <w:rPr>
          <w:rFonts w:ascii="Times New Roman" w:cs="Times New Roman" w:eastAsia="Times New Roman" w:hAnsi="Times New Roman"/>
          <w:sz w:val="24"/>
          <w:szCs w:val="24"/>
          <w:rtl w:val="0"/>
        </w:rPr>
        <w:t xml:space="preserve"> sugiere que la relación entre tamaño de modelo y calidad de respuesta no es lineal y que un modelo abierto de escala media puede resultar competitivo frente a alternativas propietarias mayores en dominios acotados.</w:t>
      </w:r>
      <w:r w:rsidDel="00000000" w:rsidR="00000000" w:rsidRPr="00000000">
        <w:rPr>
          <w:rtl w:val="0"/>
        </w:rPr>
      </w:r>
    </w:p>
    <w:p w:rsidR="00000000" w:rsidDel="00000000" w:rsidP="00000000" w:rsidRDefault="00000000" w:rsidRPr="00000000" w14:paraId="0000009E">
      <w:pPr>
        <w:pStyle w:val="Heading2"/>
        <w:spacing w:after="120" w:before="280" w:lineRule="auto"/>
        <w:rPr/>
      </w:pPr>
      <w:bookmarkStart w:colFirst="0" w:colLast="0" w:name="_en61jvdiq65f" w:id="17"/>
      <w:bookmarkEnd w:id="17"/>
      <w:r w:rsidDel="00000000" w:rsidR="00000000" w:rsidRPr="00000000">
        <w:rPr>
          <w:rtl w:val="0"/>
        </w:rPr>
        <w:t xml:space="preserve">2.2 Recuperación Aumentada con Generación</w:t>
      </w:r>
    </w:p>
    <w:p w:rsidR="00000000" w:rsidDel="00000000" w:rsidP="00000000" w:rsidRDefault="00000000" w:rsidRPr="00000000" w14:paraId="0000009F">
      <w:pPr>
        <w:spacing w:after="0" w:before="0" w:line="360" w:lineRule="auto"/>
        <w:rPr/>
      </w:pPr>
      <w:r w:rsidDel="00000000" w:rsidR="00000000" w:rsidRPr="00000000">
        <w:rPr>
          <w:rtl w:val="0"/>
        </w:rPr>
      </w:r>
    </w:p>
    <w:p w:rsidR="00000000" w:rsidDel="00000000" w:rsidP="00000000" w:rsidRDefault="00000000" w:rsidRPr="00000000" w14:paraId="000000A0">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La técnica de Recuperación Aumentada con Generación combina la capacidad generativa de los LLMs con un mecanismo de recuperación de información sobre una base de conocimiento externa. Ante una consulta del usuario, el sistema recupera los fragmentos de texto más relevantes de la base de conocimiento</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indexada mediante embeddings vectoriales en motores como FAISS o ChromaDB</w:t>
      </w:r>
      <w:r w:rsidDel="00000000" w:rsidR="00000000" w:rsidRPr="00000000">
        <w:rPr>
          <w:rtl w:val="0"/>
        </w:rPr>
        <w:t xml:space="preserve">,</w:t>
      </w:r>
      <w:r w:rsidDel="00000000" w:rsidR="00000000" w:rsidRPr="00000000">
        <w:rPr>
          <w:rFonts w:ascii="Times New Roman" w:cs="Times New Roman" w:eastAsia="Times New Roman" w:hAnsi="Times New Roman"/>
          <w:sz w:val="24"/>
          <w:szCs w:val="24"/>
          <w:rtl w:val="0"/>
        </w:rPr>
        <w:t xml:space="preserve"> y los incorpora como contexto adicional en el prompt enviado al LLM. Esto permite que el modelo genere respuestas fundamentadas en información específica de la organización, reduciendo las alucinaciones y mejorando la pertinencia de las respuestas (Vega et al., 2025).</w:t>
      </w:r>
      <w:r w:rsidDel="00000000" w:rsidR="00000000" w:rsidRPr="00000000">
        <w:rPr>
          <w:rtl w:val="0"/>
        </w:rPr>
      </w:r>
    </w:p>
    <w:p w:rsidR="00000000" w:rsidDel="00000000" w:rsidP="00000000" w:rsidRDefault="00000000" w:rsidRPr="00000000" w14:paraId="000000A1">
      <w:pPr>
        <w:spacing w:after="0" w:before="0" w:line="360" w:lineRule="auto"/>
        <w:rPr/>
      </w:pPr>
      <w:r w:rsidDel="00000000" w:rsidR="00000000" w:rsidRPr="00000000">
        <w:rPr>
          <w:rtl w:val="0"/>
        </w:rPr>
      </w:r>
    </w:p>
    <w:p w:rsidR="00000000" w:rsidDel="00000000" w:rsidP="00000000" w:rsidRDefault="00000000" w:rsidRPr="00000000" w14:paraId="000000A2">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El origen de esta técnica se encuentra en el trabajo de Lewis et al. (2020), quienes identifican tres limitaciones de la memoria paramétrica de los LLMs</w:t>
      </w:r>
      <w:r w:rsidDel="00000000" w:rsidR="00000000" w:rsidRPr="00000000">
        <w:rPr>
          <w:rtl w:val="0"/>
        </w:rPr>
        <w:t xml:space="preserve">,</w:t>
      </w:r>
      <w:r w:rsidDel="00000000" w:rsidR="00000000" w:rsidRPr="00000000">
        <w:rPr>
          <w:rFonts w:ascii="Times New Roman" w:cs="Times New Roman" w:eastAsia="Times New Roman" w:hAnsi="Times New Roman"/>
          <w:sz w:val="24"/>
          <w:szCs w:val="24"/>
          <w:rtl w:val="0"/>
        </w:rPr>
        <w:t xml:space="preserve"> el conocimiento queda fijado a la fecha de corte del entrenamiento, no resulta actualizable sin reentrenar el modelo y no permite trazar el origen de una afirmación determinada. Frente a ello, los autores proponen combinar dicha memoria paramétrica con una memoria no paramétrica constituida por un índice vectorial denso sobre un corpus externo, de modo que la respuesta se fundamente en información verificable y actualizable sin modificar el modelo subyacente.</w:t>
      </w:r>
      <w:r w:rsidDel="00000000" w:rsidR="00000000" w:rsidRPr="00000000">
        <w:rPr>
          <w:rtl w:val="0"/>
        </w:rPr>
      </w:r>
    </w:p>
    <w:p w:rsidR="00000000" w:rsidDel="00000000" w:rsidP="00000000" w:rsidRDefault="00000000" w:rsidRPr="00000000" w14:paraId="000000A3">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Gao et al. (2023) sistematizan la evolución posterior del campo y distinguen tres paradigmas sucesivos: el RAG ingenuo, que implementa el ciclo básico de indexación, recuperación y generación; el RAG avanzado, que incorpora optimizaciones previas y posteriores a la recuperación, tales como la reescritura de consultas y el reordenamiento de fragmentos; y el RAG modular, que reorganiza los componentes en módulos intercambiables. Los mismos autores destacan que la calidad final del sistema depende de manera conjunta de la etapa de recuperación y de la capacidad generativa del modelo, lo que implica que un mismo esquema RAG puede producir resultados divergentes según el LLM sobre el cual se implemente. Esta observación fundamenta directamente la tercera hipótesis del presente trabajo.</w:t>
      </w:r>
      <w:r w:rsidDel="00000000" w:rsidR="00000000" w:rsidRPr="00000000">
        <w:rPr>
          <w:rtl w:val="0"/>
        </w:rPr>
      </w:r>
    </w:p>
    <w:p w:rsidR="00000000" w:rsidDel="00000000" w:rsidP="00000000" w:rsidRDefault="00000000" w:rsidRPr="00000000" w14:paraId="000000A4">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En cuanto al componente de indexación, Johnson et al. (2019) desarrollaron FAISS, biblioteca de búsqueda por similitud que implementa algoritmos de cuantización y particionamiento del espacio vectorial, con soporte para ejecución sobre unidades de procesamiento gráfico. La biblioteca permite operar sobre conjuntos de miles de millones de vectores manteniendo tiempos de respuesta compatibles con aplicaciones interactivas. Su carácter de código abierto y su ejecución local la convierten en una opción adecuada para organizaciones con requisitos de privacidad sobre sus datos, dado que el corpus no requiere ser transferido a servicios de terceros. Por estas razones se adopta como componente de indexación en el framework propuesto.</w:t>
      </w:r>
      <w:r w:rsidDel="00000000" w:rsidR="00000000" w:rsidRPr="00000000">
        <w:rPr>
          <w:rtl w:val="0"/>
        </w:rPr>
      </w:r>
    </w:p>
    <w:p w:rsidR="00000000" w:rsidDel="00000000" w:rsidP="00000000" w:rsidRDefault="00000000" w:rsidRPr="00000000" w14:paraId="000000A5">
      <w:pPr>
        <w:pStyle w:val="Heading2"/>
        <w:spacing w:after="120" w:before="280" w:lineRule="auto"/>
        <w:rPr/>
      </w:pPr>
      <w:bookmarkStart w:colFirst="0" w:colLast="0" w:name="_xiy6olpx7omr" w:id="18"/>
      <w:bookmarkEnd w:id="18"/>
      <w:r w:rsidDel="00000000" w:rsidR="00000000" w:rsidRPr="00000000">
        <w:rPr>
          <w:rtl w:val="0"/>
        </w:rPr>
        <w:t xml:space="preserve">2.3 Métricas de Evaluación en NLP</w:t>
      </w:r>
    </w:p>
    <w:p w:rsidR="00000000" w:rsidDel="00000000" w:rsidP="00000000" w:rsidRDefault="00000000" w:rsidRPr="00000000" w14:paraId="000000A6">
      <w:pPr>
        <w:spacing w:after="0" w:before="0" w:line="360" w:lineRule="auto"/>
        <w:rPr/>
      </w:pPr>
      <w:r w:rsidDel="00000000" w:rsidR="00000000" w:rsidRPr="00000000">
        <w:rPr>
          <w:rtl w:val="0"/>
        </w:rPr>
      </w:r>
    </w:p>
    <w:p w:rsidR="00000000" w:rsidDel="00000000" w:rsidP="00000000" w:rsidRDefault="00000000" w:rsidRPr="00000000" w14:paraId="000000A7">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La evaluación automática de la calidad de respuestas generadas por LLMs es un campo activo en NLP. Las métricas más utilizadas son:</w:t>
      </w:r>
      <w:r w:rsidDel="00000000" w:rsidR="00000000" w:rsidRPr="00000000">
        <w:rPr>
          <w:rtl w:val="0"/>
        </w:rPr>
      </w:r>
    </w:p>
    <w:p w:rsidR="00000000" w:rsidDel="00000000" w:rsidP="00000000" w:rsidRDefault="00000000" w:rsidRPr="00000000" w14:paraId="000000A8">
      <w:pPr>
        <w:spacing w:after="0" w:before="0" w:line="360" w:lineRule="auto"/>
        <w:rPr/>
      </w:pPr>
      <w:r w:rsidDel="00000000" w:rsidR="00000000" w:rsidRPr="00000000">
        <w:rPr>
          <w:rtl w:val="0"/>
        </w:rPr>
      </w:r>
    </w:p>
    <w:p w:rsidR="00000000" w:rsidDel="00000000" w:rsidP="00000000" w:rsidRDefault="00000000" w:rsidRPr="00000000" w14:paraId="000000A9">
      <w:pPr>
        <w:spacing w:after="8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 BERTScore: evalúa la similitud semántica entre la respuesta generada y una referencia humana, utilizando representaciones vectoriales del modelo BERT. A diferencia de métricas basadas en solapamiento de tokens, captura la equivalencia de significado aunque las palabras utilizadas sean distintas.</w:t>
      </w:r>
      <w:r w:rsidDel="00000000" w:rsidR="00000000" w:rsidRPr="00000000">
        <w:rPr>
          <w:rtl w:val="0"/>
        </w:rPr>
      </w:r>
    </w:p>
    <w:p w:rsidR="00000000" w:rsidDel="00000000" w:rsidP="00000000" w:rsidRDefault="00000000" w:rsidRPr="00000000" w14:paraId="000000AA">
      <w:pPr>
        <w:spacing w:after="8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 ROUGE (Recall-Oriented Understudy for Gisting Evaluation): mide el solapamiento de n-gramas entre la respuesta generada y la referencia. Es ampliamente utilizado en tareas de resumen y generación de texto.</w:t>
      </w:r>
      <w:r w:rsidDel="00000000" w:rsidR="00000000" w:rsidRPr="00000000">
        <w:rPr>
          <w:rtl w:val="0"/>
        </w:rPr>
      </w:r>
    </w:p>
    <w:p w:rsidR="00000000" w:rsidDel="00000000" w:rsidP="00000000" w:rsidRDefault="00000000" w:rsidRPr="00000000" w14:paraId="000000AB">
      <w:pPr>
        <w:spacing w:after="8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 LLM-as-judge: emplea un modelo LLM adicional para evaluar la calidad de las respuestas en dimensiones subjetivas como claridad, completitud y tono, complementando las métricas automáticas (Barandoni et al., 2024).</w:t>
      </w:r>
      <w:r w:rsidDel="00000000" w:rsidR="00000000" w:rsidRPr="00000000">
        <w:rPr>
          <w:rtl w:val="0"/>
        </w:rPr>
      </w:r>
    </w:p>
    <w:p w:rsidR="00000000" w:rsidDel="00000000" w:rsidP="00000000" w:rsidRDefault="00000000" w:rsidRPr="00000000" w14:paraId="000000AC">
      <w:pPr>
        <w:spacing w:after="0" w:before="0" w:line="360" w:lineRule="auto"/>
        <w:rPr/>
      </w:pPr>
      <w:r w:rsidDel="00000000" w:rsidR="00000000" w:rsidRPr="00000000">
        <w:rPr>
          <w:rtl w:val="0"/>
        </w:rPr>
      </w:r>
    </w:p>
    <w:p w:rsidR="00000000" w:rsidDel="00000000" w:rsidP="00000000" w:rsidRDefault="00000000" w:rsidRPr="00000000" w14:paraId="000000AD">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Las métricas disponibles se organizan en tres familias cuyas propiedades conviene distinguir para justificar las decisiones de medición adoptadas. La primera corresponde a las métricas basadas en solapamiento léxico</w:t>
      </w:r>
      <w:r w:rsidDel="00000000" w:rsidR="00000000" w:rsidRPr="00000000">
        <w:rPr>
          <w:rtl w:val="0"/>
        </w:rPr>
        <w:t xml:space="preserve">.</w:t>
      </w:r>
      <w:r w:rsidDel="00000000" w:rsidR="00000000" w:rsidRPr="00000000">
        <w:rPr>
          <w:rFonts w:ascii="Times New Roman" w:cs="Times New Roman" w:eastAsia="Times New Roman" w:hAnsi="Times New Roman"/>
          <w:sz w:val="24"/>
          <w:szCs w:val="24"/>
          <w:rtl w:val="0"/>
        </w:rPr>
        <w:t xml:space="preserve"> Papineni et al. (2002) introdujeron BLEU para la evaluación de traducción automática, midiendo la coincidencia de n-gramas entre la salida del sistema y una o más referencias humanas, mientras que Lin (2004) propuso posteriormente ROUGE, orientado a tareas de resumen, que privilegia la cobertura de la referencia por parte del texto generado. Ambas resultan computacionalmente económicas e interpretables, pero comparten una limitación sustantiva: penalizan las reformulaciones semánticamente equivalentes que emplean vocabulario distinto, situación frecuente en respuestas de soporte al cliente.</w:t>
      </w:r>
      <w:r w:rsidDel="00000000" w:rsidR="00000000" w:rsidRPr="00000000">
        <w:rPr>
          <w:rtl w:val="0"/>
        </w:rPr>
      </w:r>
    </w:p>
    <w:p w:rsidR="00000000" w:rsidDel="00000000" w:rsidP="00000000" w:rsidRDefault="00000000" w:rsidRPr="00000000" w14:paraId="000000AE">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La segunda familia responde precisamente a esa limitación. Zhang et al. (2020) proponen BERTScore, métrica que calcula la similitud entre el texto generado y la referencia a partir de representaciones contextuales obtenidas de un modelo preentrenado, en lugar de coincidencias exactas de tokens. Los autores demuestran, sobre las salidas de trescientos sesenta y tres sistemas de traducción y descripción de imágenes, que la métrica correlaciona mejor con el juicio humano que las alternativas basadas en solapamiento y que resulta más robusta ante paráfrasis adversarias. Por esta razón, BERTScore se adopta como métrica principal de calidad en el presente trabajo, con ROUGE como indicador complementario.</w:t>
      </w:r>
      <w:r w:rsidDel="00000000" w:rsidR="00000000" w:rsidRPr="00000000">
        <w:rPr>
          <w:rtl w:val="0"/>
        </w:rPr>
      </w:r>
    </w:p>
    <w:p w:rsidR="00000000" w:rsidDel="00000000" w:rsidP="00000000" w:rsidRDefault="00000000" w:rsidRPr="00000000" w14:paraId="000000AF">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La tercera familia emplea un modelo de lenguaje como evaluador. Zheng et al. (2023) analizan sistemáticamente esta modalidad y reportan que evaluadores basados en modelos de alta capacidad alcanzan niveles de concordancia con las preferencias humanas superiores al ochenta por ciento, equivalentes al acuerdo observado entre evaluadores humanos. Los mismos autores identifican no obstante sesgos sistemáticos de posición, de verbosidad y de autopreferencia, que exigen precauciones metodológicas en su aplicación. Esta modalidad se contempla como instrumento complementario en dimensiones cualitativas tales como claridad y adecuación del tono, que las métricas automáticas no capturan.</w:t>
      </w:r>
      <w:r w:rsidDel="00000000" w:rsidR="00000000" w:rsidRPr="00000000">
        <w:rPr>
          <w:rtl w:val="0"/>
        </w:rPr>
      </w:r>
    </w:p>
    <w:p w:rsidR="00000000" w:rsidDel="00000000" w:rsidP="00000000" w:rsidRDefault="00000000" w:rsidRPr="00000000" w14:paraId="000000B0">
      <w:pPr>
        <w:pStyle w:val="Heading2"/>
        <w:spacing w:after="120" w:before="280" w:lineRule="auto"/>
        <w:rPr/>
      </w:pPr>
      <w:bookmarkStart w:colFirst="0" w:colLast="0" w:name="_esy3ul8xth1b" w:id="19"/>
      <w:bookmarkEnd w:id="19"/>
      <w:r w:rsidDel="00000000" w:rsidR="00000000" w:rsidRPr="00000000">
        <w:rPr>
          <w:rtl w:val="0"/>
        </w:rPr>
        <w:t xml:space="preserve">2.4 Big Data aplicado al procesamiento de texto</w:t>
      </w:r>
    </w:p>
    <w:p w:rsidR="00000000" w:rsidDel="00000000" w:rsidP="00000000" w:rsidRDefault="00000000" w:rsidRPr="00000000" w14:paraId="000000B1">
      <w:pPr>
        <w:spacing w:after="0" w:before="0" w:line="360" w:lineRule="auto"/>
        <w:rPr/>
      </w:pPr>
      <w:r w:rsidDel="00000000" w:rsidR="00000000" w:rsidRPr="00000000">
        <w:rPr>
          <w:rtl w:val="0"/>
        </w:rPr>
      </w:r>
    </w:p>
    <w:p w:rsidR="00000000" w:rsidDel="00000000" w:rsidP="00000000" w:rsidRDefault="00000000" w:rsidRPr="00000000" w14:paraId="000000B2">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El procesamiento de grandes volúmenes de conversaciones de soporte al cliente requiere herramientas capaces de escalar horizontalmente. Apache Spark es un motor de procesamiento distribuido que permite ejecutar pipelines de transformación de datos en modo local o en clústeres, mediante su API de DataFrames y su módulo de procesamiento de lenguaje natural (Spark NLP). En el contexto de este trabajo, Spark se utiliza para la ingesta, limpieza y preprocesamiento del corpus de conversaciones, garantizando que el framework sea reproducible a distintas escalas de volumen de datos.</w:t>
      </w:r>
      <w:r w:rsidDel="00000000" w:rsidR="00000000" w:rsidRPr="00000000">
        <w:rPr>
          <w:rtl w:val="0"/>
        </w:rPr>
      </w:r>
    </w:p>
    <w:p w:rsidR="00000000" w:rsidDel="00000000" w:rsidP="00000000" w:rsidRDefault="00000000" w:rsidRPr="00000000" w14:paraId="000000B3">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Zaharia et al. (2016) presentan Apache Spark como un motor unificado de procesamiento distribuido que integra, bajo una misma interfaz de programación, operaciones por lotes, consultas estructuradas, procesamiento de flujos y aprendizaje automático. La arquitectura del sistema se apoya en conjuntos de datos distribuidos resilientes, abstracción que permite recuperar particiones ante fallos sin necesidad de replicación explícita.</w:t>
      </w:r>
      <w:r w:rsidDel="00000000" w:rsidR="00000000" w:rsidRPr="00000000">
        <w:rPr>
          <w:rtl w:val="0"/>
        </w:rPr>
      </w:r>
    </w:p>
    <w:p w:rsidR="00000000" w:rsidDel="00000000" w:rsidP="00000000" w:rsidRDefault="00000000" w:rsidRPr="00000000" w14:paraId="000000B4">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La decisión de utilizarlo en modo local no responde a una necesidad de cómputo distribuido en la escala experimental prevista, sino a un criterio de reproducibilidad</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el pipeline construido resulta transferible sin modificaciones a un entorno de clúster cuando el volumen de datos lo requiera, lo que preserva la aplicabilidad del framework en organizaciones con corpus de magnitud considerablemente mayor.</w:t>
      </w:r>
      <w:r w:rsidDel="00000000" w:rsidR="00000000" w:rsidRPr="00000000">
        <w:rPr>
          <w:rtl w:val="0"/>
        </w:rPr>
      </w:r>
    </w:p>
    <w:p w:rsidR="00000000" w:rsidDel="00000000" w:rsidP="00000000" w:rsidRDefault="00000000" w:rsidRPr="00000000" w14:paraId="000000B5">
      <w:pPr>
        <w:pStyle w:val="Heading2"/>
        <w:spacing w:after="120" w:before="280" w:lineRule="auto"/>
        <w:rPr/>
      </w:pPr>
      <w:bookmarkStart w:colFirst="0" w:colLast="0" w:name="_jrll2q5g0luc" w:id="20"/>
      <w:bookmarkEnd w:id="20"/>
      <w:r w:rsidDel="00000000" w:rsidR="00000000" w:rsidRPr="00000000">
        <w:rPr>
          <w:rtl w:val="0"/>
        </w:rPr>
        <w:t xml:space="preserve">2.5 Estado del Arte - Antecedentes Relevados</w:t>
      </w:r>
    </w:p>
    <w:p w:rsidR="00000000" w:rsidDel="00000000" w:rsidP="00000000" w:rsidRDefault="00000000" w:rsidRPr="00000000" w14:paraId="000000B6">
      <w:pPr>
        <w:spacing w:after="0" w:before="0" w:line="360" w:lineRule="auto"/>
        <w:rPr/>
      </w:pPr>
      <w:r w:rsidDel="00000000" w:rsidR="00000000" w:rsidRPr="00000000">
        <w:rPr>
          <w:rtl w:val="0"/>
        </w:rPr>
      </w:r>
    </w:p>
    <w:p w:rsidR="00000000" w:rsidDel="00000000" w:rsidP="00000000" w:rsidRDefault="00000000" w:rsidRPr="00000000" w14:paraId="000000B7">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A continuación se presentan los cuatro antecedentes seleccionados mediante búsqueda en Google Scholar, Redalyc, SciELO y Dialnet. Los criterios de selección priorizaron trabajos publicados entre 2024 y 2025, con acceso abierto verificado, que abordaran la evaluación de LLMs, la implementación de RAG o la automatización del soporte al cliente.</w:t>
      </w:r>
      <w:r w:rsidDel="00000000" w:rsidR="00000000" w:rsidRPr="00000000">
        <w:rPr>
          <w:rtl w:val="0"/>
        </w:rPr>
      </w:r>
    </w:p>
    <w:p w:rsidR="00000000" w:rsidDel="00000000" w:rsidP="00000000" w:rsidRDefault="00000000" w:rsidRPr="00000000" w14:paraId="000000B8">
      <w:pPr>
        <w:spacing w:after="0" w:before="0" w:line="360" w:lineRule="auto"/>
        <w:rPr/>
      </w:pPr>
      <w:r w:rsidDel="00000000" w:rsidR="00000000" w:rsidRPr="00000000">
        <w:rPr>
          <w:rtl w:val="0"/>
        </w:rPr>
      </w:r>
    </w:p>
    <w:p w:rsidR="00000000" w:rsidDel="00000000" w:rsidP="00000000" w:rsidRDefault="00000000" w:rsidRPr="00000000" w14:paraId="000000B9">
      <w:pPr>
        <w:pBdr>
          <w:bottom w:color="cccccc" w:space="0" w:sz="4" w:val="single"/>
        </w:pBdr>
        <w:spacing w:after="160" w:before="160" w:line="360" w:lineRule="auto"/>
        <w:rPr/>
      </w:pPr>
      <w:r w:rsidDel="00000000" w:rsidR="00000000" w:rsidRPr="00000000">
        <w:rPr>
          <w:rtl w:val="0"/>
        </w:rPr>
      </w:r>
    </w:p>
    <w:p w:rsidR="00000000" w:rsidDel="00000000" w:rsidP="00000000" w:rsidRDefault="00000000" w:rsidRPr="00000000" w14:paraId="000000BA">
      <w:pPr>
        <w:spacing w:after="0" w:before="0" w:line="360" w:lineRule="auto"/>
        <w:rPr/>
      </w:pPr>
      <w:r w:rsidDel="00000000" w:rsidR="00000000" w:rsidRPr="00000000">
        <w:rPr>
          <w:rtl w:val="0"/>
        </w:rPr>
      </w:r>
    </w:p>
    <w:p w:rsidR="00000000" w:rsidDel="00000000" w:rsidP="00000000" w:rsidRDefault="00000000" w:rsidRPr="00000000" w14:paraId="000000BB">
      <w:pPr>
        <w:spacing w:after="120" w:before="280" w:line="360" w:lineRule="auto"/>
        <w:rPr/>
      </w:pPr>
      <w:r w:rsidDel="00000000" w:rsidR="00000000" w:rsidRPr="00000000">
        <w:rPr>
          <w:rFonts w:ascii="Times New Roman" w:cs="Times New Roman" w:eastAsia="Times New Roman" w:hAnsi="Times New Roman"/>
          <w:b w:val="1"/>
          <w:bCs w:val="1"/>
          <w:sz w:val="24"/>
          <w:szCs w:val="24"/>
          <w:rtl w:val="0"/>
        </w:rPr>
        <w:t xml:space="preserve">Antecedente 1</w:t>
      </w:r>
      <w:r w:rsidDel="00000000" w:rsidR="00000000" w:rsidRPr="00000000">
        <w:rPr>
          <w:rtl w:val="0"/>
        </w:rPr>
      </w:r>
    </w:p>
    <w:p w:rsidR="00000000" w:rsidDel="00000000" w:rsidP="00000000" w:rsidRDefault="00000000" w:rsidRPr="00000000" w14:paraId="000000BC">
      <w:pPr>
        <w:spacing w:after="0" w:before="0" w:line="360" w:lineRule="auto"/>
        <w:rPr/>
      </w:pP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560"/>
        <w:tblGridChange w:id="0">
          <w:tblGrid>
            <w:gridCol w:w="1800"/>
            <w:gridCol w:w="7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7b0d1e" w:val="clear"/>
            <w:tcMar>
              <w:top w:w="60.0" w:type="dxa"/>
              <w:left w:w="100.0" w:type="dxa"/>
              <w:bottom w:w="60.0" w:type="dxa"/>
              <w:right w:w="100.0" w:type="dxa"/>
            </w:tcMar>
          </w:tcPr>
          <w:p w:rsidR="00000000" w:rsidDel="00000000" w:rsidP="00000000" w:rsidRDefault="00000000" w:rsidRPr="00000000" w14:paraId="000000BD">
            <w:pPr>
              <w:rPr/>
            </w:pPr>
            <w:r w:rsidDel="00000000" w:rsidR="00000000" w:rsidRPr="00000000">
              <w:rPr>
                <w:rFonts w:ascii="Times New Roman" w:cs="Times New Roman" w:eastAsia="Times New Roman" w:hAnsi="Times New Roman"/>
                <w:b w:val="1"/>
                <w:bCs w:val="1"/>
                <w:color w:val="ffffff"/>
                <w:sz w:val="20"/>
                <w:szCs w:val="20"/>
                <w:rtl w:val="0"/>
              </w:rPr>
              <w:t xml:space="preserve">Título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BE">
            <w:pPr>
              <w:rPr/>
            </w:pPr>
            <w:r w:rsidDel="00000000" w:rsidR="00000000" w:rsidRPr="00000000">
              <w:rPr>
                <w:rFonts w:ascii="Times New Roman" w:cs="Times New Roman" w:eastAsia="Times New Roman" w:hAnsi="Times New Roman"/>
                <w:sz w:val="20"/>
                <w:szCs w:val="20"/>
                <w:rtl w:val="0"/>
              </w:rPr>
              <w:t xml:space="preserve">Análisis sistemático sobre la eficiencia comunicativa entre chatbots basados en reglas y modelos de lenguaje natural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d7d5" w:val="clear"/>
            <w:tcMar>
              <w:top w:w="60.0" w:type="dxa"/>
              <w:left w:w="100.0" w:type="dxa"/>
              <w:bottom w:w="60.0" w:type="dxa"/>
              <w:right w:w="100.0" w:type="dxa"/>
            </w:tcMar>
          </w:tcPr>
          <w:p w:rsidR="00000000" w:rsidDel="00000000" w:rsidP="00000000" w:rsidRDefault="00000000" w:rsidRPr="00000000" w14:paraId="000000BF">
            <w:pPr>
              <w:rPr/>
            </w:pPr>
            <w:r w:rsidDel="00000000" w:rsidR="00000000" w:rsidRPr="00000000">
              <w:rPr>
                <w:rFonts w:ascii="Times New Roman" w:cs="Times New Roman" w:eastAsia="Times New Roman" w:hAnsi="Times New Roman"/>
                <w:b w:val="1"/>
                <w:bCs w:val="1"/>
                <w:color w:val="7b0d1e"/>
                <w:sz w:val="20"/>
                <w:szCs w:val="20"/>
                <w:rtl w:val="0"/>
              </w:rPr>
              <w:t xml:space="preserve">Autores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C0">
            <w:pPr>
              <w:rPr/>
            </w:pPr>
            <w:r w:rsidDel="00000000" w:rsidR="00000000" w:rsidRPr="00000000">
              <w:rPr>
                <w:rFonts w:ascii="Times New Roman" w:cs="Times New Roman" w:eastAsia="Times New Roman" w:hAnsi="Times New Roman"/>
                <w:sz w:val="20"/>
                <w:szCs w:val="20"/>
                <w:rtl w:val="0"/>
              </w:rPr>
              <w:t xml:space="preserve">Garzón-Quiroz, M., Del Campo-Saltos, G., y Loor-Ávila, B.</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d7d5" w:val="clear"/>
            <w:tcMar>
              <w:top w:w="60.0" w:type="dxa"/>
              <w:left w:w="100.0" w:type="dxa"/>
              <w:bottom w:w="60.0" w:type="dxa"/>
              <w:right w:w="100.0" w:type="dxa"/>
            </w:tcMar>
          </w:tcPr>
          <w:p w:rsidR="00000000" w:rsidDel="00000000" w:rsidP="00000000" w:rsidRDefault="00000000" w:rsidRPr="00000000" w14:paraId="000000C1">
            <w:pPr>
              <w:rPr/>
            </w:pPr>
            <w:r w:rsidDel="00000000" w:rsidR="00000000" w:rsidRPr="00000000">
              <w:rPr>
                <w:rFonts w:ascii="Times New Roman" w:cs="Times New Roman" w:eastAsia="Times New Roman" w:hAnsi="Times New Roman"/>
                <w:b w:val="1"/>
                <w:bCs w:val="1"/>
                <w:color w:val="7b0d1e"/>
                <w:sz w:val="20"/>
                <w:szCs w:val="20"/>
                <w:rtl w:val="0"/>
              </w:rPr>
              <w:t xml:space="preserve">Año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C2">
            <w:pPr>
              <w:rPr/>
            </w:pPr>
            <w:r w:rsidDel="00000000" w:rsidR="00000000" w:rsidRPr="00000000">
              <w:rPr>
                <w:rFonts w:ascii="Times New Roman" w:cs="Times New Roman" w:eastAsia="Times New Roman" w:hAnsi="Times New Roman"/>
                <w:sz w:val="20"/>
                <w:szCs w:val="20"/>
                <w:rtl w:val="0"/>
              </w:rPr>
              <w:t xml:space="preserve">2025</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d7d5" w:val="clear"/>
            <w:tcMar>
              <w:top w:w="60.0" w:type="dxa"/>
              <w:left w:w="100.0" w:type="dxa"/>
              <w:bottom w:w="60.0" w:type="dxa"/>
              <w:right w:w="100.0" w:type="dxa"/>
            </w:tcMar>
          </w:tcPr>
          <w:p w:rsidR="00000000" w:rsidDel="00000000" w:rsidP="00000000" w:rsidRDefault="00000000" w:rsidRPr="00000000" w14:paraId="000000C3">
            <w:pPr>
              <w:rPr/>
            </w:pPr>
            <w:r w:rsidDel="00000000" w:rsidR="00000000" w:rsidRPr="00000000">
              <w:rPr>
                <w:rFonts w:ascii="Times New Roman" w:cs="Times New Roman" w:eastAsia="Times New Roman" w:hAnsi="Times New Roman"/>
                <w:b w:val="1"/>
                <w:bCs w:val="1"/>
                <w:color w:val="7b0d1e"/>
                <w:sz w:val="20"/>
                <w:szCs w:val="20"/>
                <w:rtl w:val="0"/>
              </w:rPr>
              <w:t xml:space="preserve">Tipo / Fuente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C4">
            <w:pPr>
              <w:rPr/>
            </w:pPr>
            <w:r w:rsidDel="00000000" w:rsidR="00000000" w:rsidRPr="00000000">
              <w:rPr>
                <w:rFonts w:ascii="Times New Roman" w:cs="Times New Roman" w:eastAsia="Times New Roman" w:hAnsi="Times New Roman"/>
                <w:sz w:val="20"/>
                <w:szCs w:val="20"/>
                <w:rtl w:val="0"/>
              </w:rPr>
              <w:t xml:space="preserve">Artículo de revista </w:t>
            </w:r>
            <w:r w:rsidDel="00000000" w:rsidR="00000000" w:rsidRPr="00000000">
              <w:rPr>
                <w:sz w:val="20"/>
                <w:szCs w:val="20"/>
                <w:rtl w:val="0"/>
              </w:rPr>
              <w:t xml:space="preserve">-</w:t>
            </w:r>
            <w:r w:rsidDel="00000000" w:rsidR="00000000" w:rsidRPr="00000000">
              <w:rPr>
                <w:rFonts w:ascii="Times New Roman" w:cs="Times New Roman" w:eastAsia="Times New Roman" w:hAnsi="Times New Roman"/>
                <w:sz w:val="20"/>
                <w:szCs w:val="20"/>
                <w:rtl w:val="0"/>
              </w:rPr>
              <w:t xml:space="preserve"> Universitas-XXI, Revista de Ciencias Sociales y Humanas, Vol. 42, pp. 167-192</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d7d5" w:val="clear"/>
            <w:tcMar>
              <w:top w:w="60.0" w:type="dxa"/>
              <w:left w:w="100.0" w:type="dxa"/>
              <w:bottom w:w="60.0" w:type="dxa"/>
              <w:right w:w="100.0" w:type="dxa"/>
            </w:tcMar>
          </w:tcPr>
          <w:p w:rsidR="00000000" w:rsidDel="00000000" w:rsidP="00000000" w:rsidRDefault="00000000" w:rsidRPr="00000000" w14:paraId="000000C5">
            <w:pPr>
              <w:rPr/>
            </w:pPr>
            <w:r w:rsidDel="00000000" w:rsidR="00000000" w:rsidRPr="00000000">
              <w:rPr>
                <w:rFonts w:ascii="Times New Roman" w:cs="Times New Roman" w:eastAsia="Times New Roman" w:hAnsi="Times New Roman"/>
                <w:b w:val="1"/>
                <w:bCs w:val="1"/>
                <w:color w:val="7b0d1e"/>
                <w:sz w:val="20"/>
                <w:szCs w:val="20"/>
                <w:rtl w:val="0"/>
              </w:rPr>
              <w:t xml:space="preserve">Base de datos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C6">
            <w:pPr>
              <w:rPr/>
            </w:pPr>
            <w:r w:rsidDel="00000000" w:rsidR="00000000" w:rsidRPr="00000000">
              <w:rPr>
                <w:rFonts w:ascii="Times New Roman" w:cs="Times New Roman" w:eastAsia="Times New Roman" w:hAnsi="Times New Roman"/>
                <w:sz w:val="20"/>
                <w:szCs w:val="20"/>
                <w:rtl w:val="0"/>
              </w:rPr>
              <w:t xml:space="preserve">Redalyc</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d7d5" w:val="clear"/>
            <w:tcMar>
              <w:top w:w="60.0" w:type="dxa"/>
              <w:left w:w="100.0" w:type="dxa"/>
              <w:bottom w:w="60.0" w:type="dxa"/>
              <w:right w:w="100.0" w:type="dxa"/>
            </w:tcMar>
          </w:tcPr>
          <w:p w:rsidR="00000000" w:rsidDel="00000000" w:rsidP="00000000" w:rsidRDefault="00000000" w:rsidRPr="00000000" w14:paraId="000000C7">
            <w:pPr>
              <w:rPr/>
            </w:pPr>
            <w:r w:rsidDel="00000000" w:rsidR="00000000" w:rsidRPr="00000000">
              <w:rPr>
                <w:rFonts w:ascii="Times New Roman" w:cs="Times New Roman" w:eastAsia="Times New Roman" w:hAnsi="Times New Roman"/>
                <w:b w:val="1"/>
                <w:bCs w:val="1"/>
                <w:color w:val="7b0d1e"/>
                <w:sz w:val="20"/>
                <w:szCs w:val="20"/>
                <w:rtl w:val="0"/>
              </w:rPr>
              <w:t xml:space="preserve">DOI / Acceso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C8">
            <w:pPr>
              <w:rPr/>
            </w:pPr>
            <w:hyperlink r:id="rId7">
              <w:r w:rsidDel="00000000" w:rsidR="00000000" w:rsidRPr="00000000">
                <w:rPr>
                  <w:color w:val="1155cc"/>
                  <w:u w:val="single"/>
                  <w:rtl w:val="0"/>
                </w:rPr>
                <w:t xml:space="preserve">https://doi.org/10.17163/uni.n42.2025.07</w:t>
              </w:r>
            </w:hyperlink>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d7d5" w:val="clear"/>
            <w:tcMar>
              <w:top w:w="60.0" w:type="dxa"/>
              <w:left w:w="100.0" w:type="dxa"/>
              <w:bottom w:w="60.0" w:type="dxa"/>
              <w:right w:w="100.0" w:type="dxa"/>
            </w:tcMar>
          </w:tcPr>
          <w:p w:rsidR="00000000" w:rsidDel="00000000" w:rsidP="00000000" w:rsidRDefault="00000000" w:rsidRPr="00000000" w14:paraId="000000C9">
            <w:pPr>
              <w:rPr>
                <w:rFonts w:ascii="Times New Roman" w:cs="Times New Roman" w:eastAsia="Times New Roman" w:hAnsi="Times New Roman"/>
                <w:b w:val="1"/>
                <w:bCs w:val="1"/>
                <w:color w:val="7b0d1e"/>
                <w:sz w:val="20"/>
                <w:szCs w:val="20"/>
              </w:rPr>
            </w:pPr>
            <w:r w:rsidDel="00000000" w:rsidR="00000000" w:rsidRPr="00000000">
              <w:rPr>
                <w:b w:val="1"/>
                <w:bCs w:val="1"/>
                <w:color w:val="7b0d1e"/>
                <w:sz w:val="20"/>
                <w:szCs w:val="20"/>
                <w:rtl w:val="0"/>
              </w:rPr>
              <w:t xml:space="preserve">Acceso completo </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CA">
            <w:pPr>
              <w:rPr/>
            </w:pPr>
            <w:hyperlink r:id="rId8">
              <w:r w:rsidDel="00000000" w:rsidR="00000000" w:rsidRPr="00000000">
                <w:rPr>
                  <w:color w:val="1155cc"/>
                  <w:u w:val="single"/>
                  <w:rtl w:val="0"/>
                </w:rPr>
                <w:t xml:space="preserve">https://www.redalyc.org/journal/4761/476181404007/html/</w:t>
              </w:r>
            </w:hyperlink>
            <w:r w:rsidDel="00000000" w:rsidR="00000000" w:rsidRPr="00000000">
              <w:rPr>
                <w:rtl w:val="0"/>
              </w:rPr>
            </w:r>
          </w:p>
        </w:tc>
      </w:tr>
    </w:tbl>
    <w:p w:rsidR="00000000" w:rsidDel="00000000" w:rsidP="00000000" w:rsidRDefault="00000000" w:rsidRPr="00000000" w14:paraId="000000CB">
      <w:pPr>
        <w:spacing w:after="0" w:before="0" w:line="360" w:lineRule="auto"/>
        <w:rPr/>
      </w:pPr>
      <w:r w:rsidDel="00000000" w:rsidR="00000000" w:rsidRPr="00000000">
        <w:rPr>
          <w:rtl w:val="0"/>
        </w:rPr>
      </w:r>
    </w:p>
    <w:p w:rsidR="00000000" w:rsidDel="00000000" w:rsidP="00000000" w:rsidRDefault="00000000" w:rsidRPr="00000000" w14:paraId="000000CC">
      <w:pPr>
        <w:spacing w:after="80" w:before="200" w:line="360" w:lineRule="auto"/>
        <w:rPr/>
      </w:pPr>
      <w:r w:rsidDel="00000000" w:rsidR="00000000" w:rsidRPr="00000000">
        <w:rPr>
          <w:rFonts w:ascii="Times New Roman" w:cs="Times New Roman" w:eastAsia="Times New Roman" w:hAnsi="Times New Roman"/>
          <w:b w:val="1"/>
          <w:bCs w:val="1"/>
          <w:i w:val="1"/>
          <w:iCs w:val="1"/>
          <w:sz w:val="24"/>
          <w:szCs w:val="24"/>
          <w:rtl w:val="0"/>
        </w:rPr>
        <w:t xml:space="preserve">Resumen</w:t>
      </w:r>
      <w:r w:rsidDel="00000000" w:rsidR="00000000" w:rsidRPr="00000000">
        <w:rPr>
          <w:rtl w:val="0"/>
        </w:rPr>
      </w:r>
    </w:p>
    <w:p w:rsidR="00000000" w:rsidDel="00000000" w:rsidP="00000000" w:rsidRDefault="00000000" w:rsidRPr="00000000" w14:paraId="000000CD">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El estudio se fundamentó en una revisión sistemática de 175 documentos sobre las eficiencias comunicativas de chatbots basados en reglas versus chatbots impulsados por modelos de lenguaje natural. Los resultados revelaron diferencias significativas: los sistemas basados en reglas son simples y económicos, óptimos para tareas repetitivas, pero limitados para interacciones complejas. Los sistemas basados en LLMs ofrecen interacciones más adaptativas, aunque requieren mayor inversión. La elección entre enfoques depende del contexto, los recursos disponibles y las necesidades de la organización.</w:t>
      </w:r>
      <w:r w:rsidDel="00000000" w:rsidR="00000000" w:rsidRPr="00000000">
        <w:rPr>
          <w:rtl w:val="0"/>
        </w:rPr>
      </w:r>
    </w:p>
    <w:p w:rsidR="00000000" w:rsidDel="00000000" w:rsidP="00000000" w:rsidRDefault="00000000" w:rsidRPr="00000000" w14:paraId="000000CE">
      <w:pPr>
        <w:spacing w:after="0" w:before="0" w:line="360" w:lineRule="auto"/>
        <w:rPr/>
      </w:pPr>
      <w:r w:rsidDel="00000000" w:rsidR="00000000" w:rsidRPr="00000000">
        <w:rPr>
          <w:rtl w:val="0"/>
        </w:rPr>
      </w:r>
    </w:p>
    <w:p w:rsidR="00000000" w:rsidDel="00000000" w:rsidP="00000000" w:rsidRDefault="00000000" w:rsidRPr="00000000" w14:paraId="000000CF">
      <w:pPr>
        <w:spacing w:after="80" w:before="200" w:line="360" w:lineRule="auto"/>
        <w:rPr/>
      </w:pPr>
      <w:r w:rsidDel="00000000" w:rsidR="00000000" w:rsidRPr="00000000">
        <w:rPr>
          <w:rFonts w:ascii="Times New Roman" w:cs="Times New Roman" w:eastAsia="Times New Roman" w:hAnsi="Times New Roman"/>
          <w:b w:val="1"/>
          <w:bCs w:val="1"/>
          <w:i w:val="1"/>
          <w:iCs w:val="1"/>
          <w:sz w:val="24"/>
          <w:szCs w:val="24"/>
          <w:rtl w:val="0"/>
        </w:rPr>
        <w:t xml:space="preserve">Justificación de la selección</w:t>
      </w:r>
      <w:r w:rsidDel="00000000" w:rsidR="00000000" w:rsidRPr="00000000">
        <w:rPr>
          <w:rtl w:val="0"/>
        </w:rPr>
      </w:r>
    </w:p>
    <w:p w:rsidR="00000000" w:rsidDel="00000000" w:rsidP="00000000" w:rsidRDefault="00000000" w:rsidRPr="00000000" w14:paraId="000000D0">
      <w:pPr>
        <w:rPr/>
      </w:pPr>
      <w:r w:rsidDel="00000000" w:rsidR="00000000" w:rsidRPr="00000000">
        <w:rPr>
          <w:rtl w:val="0"/>
        </w:rPr>
        <w:t xml:space="preserve">Provee el marco conceptual fundamental para justificar el problema de investigación: demuestra</w:t>
      </w:r>
    </w:p>
    <w:p w:rsidR="00000000" w:rsidDel="00000000" w:rsidP="00000000" w:rsidRDefault="00000000" w:rsidRPr="00000000" w14:paraId="000000D1">
      <w:pPr>
        <w:rPr/>
      </w:pPr>
      <w:r w:rsidDel="00000000" w:rsidR="00000000" w:rsidRPr="00000000">
        <w:rPr>
          <w:rtl w:val="0"/>
        </w:rPr>
        <w:t xml:space="preserve">empíricamente que los chatbots basados en reglas son insuficientes para interacciones complejas</w:t>
      </w:r>
    </w:p>
    <w:p w:rsidR="00000000" w:rsidDel="00000000" w:rsidP="00000000" w:rsidRDefault="00000000" w:rsidRPr="00000000" w14:paraId="000000D2">
      <w:pPr>
        <w:rPr/>
      </w:pPr>
      <w:r w:rsidDel="00000000" w:rsidR="00000000" w:rsidRPr="00000000">
        <w:rPr>
          <w:rtl w:val="0"/>
        </w:rPr>
        <w:t xml:space="preserve">y que los LLMs representan la alternativa tecnológicamente superior. Su revisión de 175 documentos consolida el estado del campo a nivel latinoamericano. Publicado en Redalyc, fuente</w:t>
      </w:r>
    </w:p>
    <w:p w:rsidR="00000000" w:rsidDel="00000000" w:rsidP="00000000" w:rsidRDefault="00000000" w:rsidRPr="00000000" w14:paraId="000000D3">
      <w:pPr>
        <w:rPr/>
      </w:pPr>
      <w:r w:rsidDel="00000000" w:rsidR="00000000" w:rsidRPr="00000000">
        <w:rPr>
          <w:rtl w:val="0"/>
        </w:rPr>
        <w:t xml:space="preserve">de acceso abierto requerida por la consigna.</w:t>
      </w:r>
    </w:p>
    <w:p w:rsidR="00000000" w:rsidDel="00000000" w:rsidP="00000000" w:rsidRDefault="00000000" w:rsidRPr="00000000" w14:paraId="000000D4">
      <w:pPr>
        <w:pBdr>
          <w:bottom w:color="cccccc" w:space="0" w:sz="4" w:val="single"/>
        </w:pBdr>
        <w:spacing w:after="160" w:before="160" w:line="360" w:lineRule="auto"/>
        <w:rPr/>
      </w:pPr>
      <w:r w:rsidDel="00000000" w:rsidR="00000000" w:rsidRPr="00000000">
        <w:rPr>
          <w:rtl w:val="0"/>
        </w:rPr>
      </w:r>
    </w:p>
    <w:p w:rsidR="00000000" w:rsidDel="00000000" w:rsidP="00000000" w:rsidRDefault="00000000" w:rsidRPr="00000000" w14:paraId="000000D5">
      <w:pPr>
        <w:spacing w:after="0" w:before="0" w:line="360" w:lineRule="auto"/>
        <w:rPr/>
      </w:pPr>
      <w:r w:rsidDel="00000000" w:rsidR="00000000" w:rsidRPr="00000000">
        <w:rPr>
          <w:rtl w:val="0"/>
        </w:rPr>
      </w:r>
    </w:p>
    <w:p w:rsidR="00000000" w:rsidDel="00000000" w:rsidP="00000000" w:rsidRDefault="00000000" w:rsidRPr="00000000" w14:paraId="000000D6">
      <w:pPr>
        <w:spacing w:after="120" w:before="280" w:line="360" w:lineRule="auto"/>
        <w:rPr/>
      </w:pPr>
      <w:r w:rsidDel="00000000" w:rsidR="00000000" w:rsidRPr="00000000">
        <w:rPr>
          <w:rFonts w:ascii="Times New Roman" w:cs="Times New Roman" w:eastAsia="Times New Roman" w:hAnsi="Times New Roman"/>
          <w:b w:val="1"/>
          <w:bCs w:val="1"/>
          <w:sz w:val="24"/>
          <w:szCs w:val="24"/>
          <w:rtl w:val="0"/>
        </w:rPr>
        <w:t xml:space="preserve">Antecedente 2</w:t>
      </w:r>
      <w:r w:rsidDel="00000000" w:rsidR="00000000" w:rsidRPr="00000000">
        <w:rPr>
          <w:rtl w:val="0"/>
        </w:rPr>
      </w:r>
    </w:p>
    <w:p w:rsidR="00000000" w:rsidDel="00000000" w:rsidP="00000000" w:rsidRDefault="00000000" w:rsidRPr="00000000" w14:paraId="000000D7">
      <w:pPr>
        <w:spacing w:after="0" w:before="0" w:line="360" w:lineRule="auto"/>
        <w:rPr/>
      </w:pPr>
      <w:r w:rsidDel="00000000" w:rsidR="00000000" w:rsidRPr="00000000">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560"/>
        <w:tblGridChange w:id="0">
          <w:tblGrid>
            <w:gridCol w:w="1800"/>
            <w:gridCol w:w="7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7b0d1e" w:val="clear"/>
            <w:tcMar>
              <w:top w:w="60.0" w:type="dxa"/>
              <w:left w:w="100.0" w:type="dxa"/>
              <w:bottom w:w="60.0" w:type="dxa"/>
              <w:right w:w="100.0" w:type="dxa"/>
            </w:tcMar>
          </w:tcPr>
          <w:p w:rsidR="00000000" w:rsidDel="00000000" w:rsidP="00000000" w:rsidRDefault="00000000" w:rsidRPr="00000000" w14:paraId="000000D8">
            <w:pPr>
              <w:rPr/>
            </w:pPr>
            <w:r w:rsidDel="00000000" w:rsidR="00000000" w:rsidRPr="00000000">
              <w:rPr>
                <w:rFonts w:ascii="Times New Roman" w:cs="Times New Roman" w:eastAsia="Times New Roman" w:hAnsi="Times New Roman"/>
                <w:b w:val="1"/>
                <w:bCs w:val="1"/>
                <w:color w:val="ffffff"/>
                <w:sz w:val="20"/>
                <w:szCs w:val="20"/>
                <w:rtl w:val="0"/>
              </w:rPr>
              <w:t xml:space="preserve">Título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D9">
            <w:pPr>
              <w:rPr/>
            </w:pPr>
            <w:r w:rsidDel="00000000" w:rsidR="00000000" w:rsidRPr="00000000">
              <w:rPr>
                <w:rFonts w:ascii="Times New Roman" w:cs="Times New Roman" w:eastAsia="Times New Roman" w:hAnsi="Times New Roman"/>
                <w:sz w:val="20"/>
                <w:szCs w:val="20"/>
                <w:rtl w:val="0"/>
              </w:rPr>
              <w:t xml:space="preserve">Desarrollo de un chatbot inteligente con LLM para diagnóstico médico de la enfermedad pulmonar obstructiva crónica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d7d5" w:val="clear"/>
            <w:tcMar>
              <w:top w:w="60.0" w:type="dxa"/>
              <w:left w:w="100.0" w:type="dxa"/>
              <w:bottom w:w="60.0" w:type="dxa"/>
              <w:right w:w="100.0" w:type="dxa"/>
            </w:tcMar>
          </w:tcPr>
          <w:p w:rsidR="00000000" w:rsidDel="00000000" w:rsidP="00000000" w:rsidRDefault="00000000" w:rsidRPr="00000000" w14:paraId="000000DA">
            <w:pPr>
              <w:rPr/>
            </w:pPr>
            <w:r w:rsidDel="00000000" w:rsidR="00000000" w:rsidRPr="00000000">
              <w:rPr>
                <w:rFonts w:ascii="Times New Roman" w:cs="Times New Roman" w:eastAsia="Times New Roman" w:hAnsi="Times New Roman"/>
                <w:b w:val="1"/>
                <w:bCs w:val="1"/>
                <w:color w:val="7b0d1e"/>
                <w:sz w:val="20"/>
                <w:szCs w:val="20"/>
                <w:rtl w:val="0"/>
              </w:rPr>
              <w:t xml:space="preserve">Autores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DB">
            <w:pPr>
              <w:rPr/>
            </w:pPr>
            <w:r w:rsidDel="00000000" w:rsidR="00000000" w:rsidRPr="00000000">
              <w:rPr>
                <w:rFonts w:ascii="Times New Roman" w:cs="Times New Roman" w:eastAsia="Times New Roman" w:hAnsi="Times New Roman"/>
                <w:sz w:val="20"/>
                <w:szCs w:val="20"/>
                <w:rtl w:val="0"/>
              </w:rPr>
              <w:t xml:space="preserve">Vega, A. A., Zambrano, F. D., Cartuche, J. J., y Hernández, D. 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d7d5" w:val="clear"/>
            <w:tcMar>
              <w:top w:w="60.0" w:type="dxa"/>
              <w:left w:w="100.0" w:type="dxa"/>
              <w:bottom w:w="60.0" w:type="dxa"/>
              <w:right w:w="100.0" w:type="dxa"/>
            </w:tcMar>
          </w:tcPr>
          <w:p w:rsidR="00000000" w:rsidDel="00000000" w:rsidP="00000000" w:rsidRDefault="00000000" w:rsidRPr="00000000" w14:paraId="000000DC">
            <w:pPr>
              <w:rPr/>
            </w:pPr>
            <w:r w:rsidDel="00000000" w:rsidR="00000000" w:rsidRPr="00000000">
              <w:rPr>
                <w:rFonts w:ascii="Times New Roman" w:cs="Times New Roman" w:eastAsia="Times New Roman" w:hAnsi="Times New Roman"/>
                <w:b w:val="1"/>
                <w:bCs w:val="1"/>
                <w:color w:val="7b0d1e"/>
                <w:sz w:val="20"/>
                <w:szCs w:val="20"/>
                <w:rtl w:val="0"/>
              </w:rPr>
              <w:t xml:space="preserve">Año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DD">
            <w:pPr>
              <w:rPr/>
            </w:pPr>
            <w:r w:rsidDel="00000000" w:rsidR="00000000" w:rsidRPr="00000000">
              <w:rPr>
                <w:rFonts w:ascii="Times New Roman" w:cs="Times New Roman" w:eastAsia="Times New Roman" w:hAnsi="Times New Roman"/>
                <w:sz w:val="20"/>
                <w:szCs w:val="20"/>
                <w:rtl w:val="0"/>
              </w:rPr>
              <w:t xml:space="preserve">2025</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d7d5" w:val="clear"/>
            <w:tcMar>
              <w:top w:w="60.0" w:type="dxa"/>
              <w:left w:w="100.0" w:type="dxa"/>
              <w:bottom w:w="60.0" w:type="dxa"/>
              <w:right w:w="100.0" w:type="dxa"/>
            </w:tcMar>
          </w:tcPr>
          <w:p w:rsidR="00000000" w:rsidDel="00000000" w:rsidP="00000000" w:rsidRDefault="00000000" w:rsidRPr="00000000" w14:paraId="000000DE">
            <w:pPr>
              <w:rPr/>
            </w:pPr>
            <w:r w:rsidDel="00000000" w:rsidR="00000000" w:rsidRPr="00000000">
              <w:rPr>
                <w:rFonts w:ascii="Times New Roman" w:cs="Times New Roman" w:eastAsia="Times New Roman" w:hAnsi="Times New Roman"/>
                <w:b w:val="1"/>
                <w:bCs w:val="1"/>
                <w:color w:val="7b0d1e"/>
                <w:sz w:val="20"/>
                <w:szCs w:val="20"/>
                <w:rtl w:val="0"/>
              </w:rPr>
              <w:t xml:space="preserve">Tipo / Fuente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DF">
            <w:pPr>
              <w:rPr/>
            </w:pPr>
            <w:r w:rsidDel="00000000" w:rsidR="00000000" w:rsidRPr="00000000">
              <w:rPr>
                <w:rFonts w:ascii="Times New Roman" w:cs="Times New Roman" w:eastAsia="Times New Roman" w:hAnsi="Times New Roman"/>
                <w:sz w:val="20"/>
                <w:szCs w:val="20"/>
                <w:rtl w:val="0"/>
              </w:rPr>
              <w:t xml:space="preserve">Artículo de revista </w:t>
            </w:r>
            <w:r w:rsidDel="00000000" w:rsidR="00000000" w:rsidRPr="00000000">
              <w:rPr>
                <w:sz w:val="20"/>
                <w:szCs w:val="20"/>
                <w:rtl w:val="0"/>
              </w:rPr>
              <w:t xml:space="preserve">-</w:t>
            </w:r>
            <w:r w:rsidDel="00000000" w:rsidR="00000000" w:rsidRPr="00000000">
              <w:rPr>
                <w:rFonts w:ascii="Times New Roman" w:cs="Times New Roman" w:eastAsia="Times New Roman" w:hAnsi="Times New Roman"/>
                <w:sz w:val="20"/>
                <w:szCs w:val="20"/>
                <w:rtl w:val="0"/>
              </w:rPr>
              <w:t xml:space="preserve"> Revista Espacios, Vol. 46, N° 6, pp. 196-207</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d7d5" w:val="clear"/>
            <w:tcMar>
              <w:top w:w="60.0" w:type="dxa"/>
              <w:left w:w="100.0" w:type="dxa"/>
              <w:bottom w:w="60.0" w:type="dxa"/>
              <w:right w:w="100.0" w:type="dxa"/>
            </w:tcMar>
          </w:tcPr>
          <w:p w:rsidR="00000000" w:rsidDel="00000000" w:rsidP="00000000" w:rsidRDefault="00000000" w:rsidRPr="00000000" w14:paraId="000000E0">
            <w:pPr>
              <w:rPr/>
            </w:pPr>
            <w:r w:rsidDel="00000000" w:rsidR="00000000" w:rsidRPr="00000000">
              <w:rPr>
                <w:rFonts w:ascii="Times New Roman" w:cs="Times New Roman" w:eastAsia="Times New Roman" w:hAnsi="Times New Roman"/>
                <w:b w:val="1"/>
                <w:bCs w:val="1"/>
                <w:color w:val="7b0d1e"/>
                <w:sz w:val="20"/>
                <w:szCs w:val="20"/>
                <w:rtl w:val="0"/>
              </w:rPr>
              <w:t xml:space="preserve">Base de datos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E1">
            <w:pPr>
              <w:rPr/>
            </w:pPr>
            <w:r w:rsidDel="00000000" w:rsidR="00000000" w:rsidRPr="00000000">
              <w:rPr>
                <w:rFonts w:ascii="Times New Roman" w:cs="Times New Roman" w:eastAsia="Times New Roman" w:hAnsi="Times New Roman"/>
                <w:sz w:val="20"/>
                <w:szCs w:val="20"/>
                <w:rtl w:val="0"/>
              </w:rPr>
              <w:t xml:space="preserve">SciELO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d7d5" w:val="clear"/>
            <w:tcMar>
              <w:top w:w="60.0" w:type="dxa"/>
              <w:left w:w="100.0" w:type="dxa"/>
              <w:bottom w:w="60.0" w:type="dxa"/>
              <w:right w:w="100.0" w:type="dxa"/>
            </w:tcMar>
          </w:tcPr>
          <w:p w:rsidR="00000000" w:rsidDel="00000000" w:rsidP="00000000" w:rsidRDefault="00000000" w:rsidRPr="00000000" w14:paraId="000000E2">
            <w:pPr>
              <w:rPr/>
            </w:pPr>
            <w:r w:rsidDel="00000000" w:rsidR="00000000" w:rsidRPr="00000000">
              <w:rPr>
                <w:rFonts w:ascii="Times New Roman" w:cs="Times New Roman" w:eastAsia="Times New Roman" w:hAnsi="Times New Roman"/>
                <w:b w:val="1"/>
                <w:bCs w:val="1"/>
                <w:color w:val="7b0d1e"/>
                <w:sz w:val="20"/>
                <w:szCs w:val="20"/>
                <w:rtl w:val="0"/>
              </w:rPr>
              <w:t xml:space="preserve">DOI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E3">
            <w:pPr>
              <w:rPr/>
            </w:pPr>
            <w:hyperlink r:id="rId9">
              <w:r w:rsidDel="00000000" w:rsidR="00000000" w:rsidRPr="00000000">
                <w:rPr>
                  <w:color w:val="1155cc"/>
                  <w:u w:val="single"/>
                  <w:rtl w:val="0"/>
                </w:rPr>
                <w:t xml:space="preserve">https://doi.org/10.48082/espacios-a25v46n06p17</w:t>
              </w:r>
            </w:hyperlink>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d7d5" w:val="clear"/>
            <w:tcMar>
              <w:top w:w="60.0" w:type="dxa"/>
              <w:left w:w="100.0" w:type="dxa"/>
              <w:bottom w:w="60.0" w:type="dxa"/>
              <w:right w:w="100.0" w:type="dxa"/>
            </w:tcMar>
          </w:tcPr>
          <w:p w:rsidR="00000000" w:rsidDel="00000000" w:rsidP="00000000" w:rsidRDefault="00000000" w:rsidRPr="00000000" w14:paraId="000000E4">
            <w:pPr>
              <w:rPr>
                <w:rFonts w:ascii="Times New Roman" w:cs="Times New Roman" w:eastAsia="Times New Roman" w:hAnsi="Times New Roman"/>
                <w:b w:val="1"/>
                <w:bCs w:val="1"/>
                <w:color w:val="7b0d1e"/>
                <w:sz w:val="20"/>
                <w:szCs w:val="20"/>
              </w:rPr>
            </w:pPr>
            <w:r w:rsidDel="00000000" w:rsidR="00000000" w:rsidRPr="00000000">
              <w:rPr>
                <w:b w:val="1"/>
                <w:bCs w:val="1"/>
                <w:color w:val="7b0d1e"/>
                <w:sz w:val="20"/>
                <w:szCs w:val="20"/>
                <w:rtl w:val="0"/>
              </w:rPr>
              <w:t xml:space="preserve">Acceso Completo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E5">
            <w:pPr>
              <w:rPr/>
            </w:pPr>
            <w:hyperlink r:id="rId10">
              <w:r w:rsidDel="00000000" w:rsidR="00000000" w:rsidRPr="00000000">
                <w:rPr>
                  <w:color w:val="1155cc"/>
                  <w:u w:val="single"/>
                  <w:rtl w:val="0"/>
                </w:rPr>
                <w:t xml:space="preserve">https://ve.scielo.org/scielo.php?script=sci_arttext&amp;pid=S0798-101520250</w:t>
              </w:r>
            </w:hyperlink>
            <w:r w:rsidDel="00000000" w:rsidR="00000000" w:rsidRPr="00000000">
              <w:rPr>
                <w:rtl w:val="0"/>
              </w:rPr>
            </w:r>
          </w:p>
          <w:p w:rsidR="00000000" w:rsidDel="00000000" w:rsidP="00000000" w:rsidRDefault="00000000" w:rsidRPr="00000000" w14:paraId="000000E6">
            <w:pPr>
              <w:rPr/>
            </w:pPr>
            <w:hyperlink r:id="rId11">
              <w:r w:rsidDel="00000000" w:rsidR="00000000" w:rsidRPr="00000000">
                <w:rPr>
                  <w:color w:val="1155cc"/>
                  <w:u w:val="single"/>
                  <w:rtl w:val="0"/>
                </w:rPr>
                <w:t xml:space="preserve">00600196</w:t>
              </w:r>
            </w:hyperlink>
            <w:r w:rsidDel="00000000" w:rsidR="00000000" w:rsidRPr="00000000">
              <w:rPr>
                <w:rtl w:val="0"/>
              </w:rPr>
            </w:r>
          </w:p>
        </w:tc>
      </w:tr>
    </w:tbl>
    <w:p w:rsidR="00000000" w:rsidDel="00000000" w:rsidP="00000000" w:rsidRDefault="00000000" w:rsidRPr="00000000" w14:paraId="000000E7">
      <w:pPr>
        <w:spacing w:after="0" w:before="0" w:line="360" w:lineRule="auto"/>
        <w:rPr/>
      </w:pPr>
      <w:r w:rsidDel="00000000" w:rsidR="00000000" w:rsidRPr="00000000">
        <w:rPr>
          <w:rtl w:val="0"/>
        </w:rPr>
      </w:r>
    </w:p>
    <w:p w:rsidR="00000000" w:rsidDel="00000000" w:rsidP="00000000" w:rsidRDefault="00000000" w:rsidRPr="00000000" w14:paraId="000000E8">
      <w:pPr>
        <w:spacing w:after="80" w:before="200" w:line="360" w:lineRule="auto"/>
        <w:rPr/>
      </w:pPr>
      <w:r w:rsidDel="00000000" w:rsidR="00000000" w:rsidRPr="00000000">
        <w:rPr>
          <w:rFonts w:ascii="Times New Roman" w:cs="Times New Roman" w:eastAsia="Times New Roman" w:hAnsi="Times New Roman"/>
          <w:b w:val="1"/>
          <w:bCs w:val="1"/>
          <w:i w:val="1"/>
          <w:iCs w:val="1"/>
          <w:sz w:val="24"/>
          <w:szCs w:val="24"/>
          <w:rtl w:val="0"/>
        </w:rPr>
        <w:t xml:space="preserve">Resumen</w:t>
      </w:r>
      <w:r w:rsidDel="00000000" w:rsidR="00000000" w:rsidRPr="00000000">
        <w:rPr>
          <w:rtl w:val="0"/>
        </w:rPr>
      </w:r>
    </w:p>
    <w:p w:rsidR="00000000" w:rsidDel="00000000" w:rsidP="00000000" w:rsidRDefault="00000000" w:rsidRPr="00000000" w14:paraId="000000E9">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El trabajo presenta un prototipo de chatbot inteligente construido con LLM que integra FAISS y embeddings semánticos para la fragmentación de datos clínicos. Implementa un esquema RAG que combina recuperación vectorial con generación de texto mediante GPT-4o para mejorar la precisión de las respuestas. Los datos en formato PDF son indexados en FAISS para búsquedas de similitud vectorial. Los resultados demuestran coherencia validada por especialistas, confirmando la utilidad práctica del sistema en un dominio acotado.</w:t>
      </w:r>
      <w:r w:rsidDel="00000000" w:rsidR="00000000" w:rsidRPr="00000000">
        <w:rPr>
          <w:rtl w:val="0"/>
        </w:rPr>
      </w:r>
    </w:p>
    <w:p w:rsidR="00000000" w:rsidDel="00000000" w:rsidP="00000000" w:rsidRDefault="00000000" w:rsidRPr="00000000" w14:paraId="000000EA">
      <w:pPr>
        <w:spacing w:after="0" w:before="0" w:line="360" w:lineRule="auto"/>
        <w:rPr/>
      </w:pPr>
      <w:r w:rsidDel="00000000" w:rsidR="00000000" w:rsidRPr="00000000">
        <w:rPr>
          <w:rtl w:val="0"/>
        </w:rPr>
      </w:r>
    </w:p>
    <w:p w:rsidR="00000000" w:rsidDel="00000000" w:rsidP="00000000" w:rsidRDefault="00000000" w:rsidRPr="00000000" w14:paraId="000000EB">
      <w:pPr>
        <w:spacing w:after="80" w:before="200" w:line="360" w:lineRule="auto"/>
        <w:rPr/>
      </w:pPr>
      <w:r w:rsidDel="00000000" w:rsidR="00000000" w:rsidRPr="00000000">
        <w:rPr>
          <w:rFonts w:ascii="Times New Roman" w:cs="Times New Roman" w:eastAsia="Times New Roman" w:hAnsi="Times New Roman"/>
          <w:b w:val="1"/>
          <w:bCs w:val="1"/>
          <w:i w:val="1"/>
          <w:iCs w:val="1"/>
          <w:sz w:val="24"/>
          <w:szCs w:val="24"/>
          <w:rtl w:val="0"/>
        </w:rPr>
        <w:t xml:space="preserve">Justificación de la selección</w:t>
      </w:r>
      <w:r w:rsidDel="00000000" w:rsidR="00000000" w:rsidRPr="00000000">
        <w:rPr>
          <w:rtl w:val="0"/>
        </w:rPr>
      </w:r>
    </w:p>
    <w:p w:rsidR="00000000" w:rsidDel="00000000" w:rsidP="00000000" w:rsidRDefault="00000000" w:rsidRPr="00000000" w14:paraId="000000EC">
      <w:pPr>
        <w:rPr/>
      </w:pPr>
      <w:r w:rsidDel="00000000" w:rsidR="00000000" w:rsidRPr="00000000">
        <w:rPr>
          <w:rtl w:val="0"/>
        </w:rPr>
        <w:t xml:space="preserve">Demuestra la viabilidad técnica de implementar un chatbot con LLM y RAG sobre datos propios</w:t>
      </w:r>
    </w:p>
    <w:p w:rsidR="00000000" w:rsidDel="00000000" w:rsidP="00000000" w:rsidRDefault="00000000" w:rsidRPr="00000000" w14:paraId="000000ED">
      <w:pPr>
        <w:rPr/>
      </w:pPr>
      <w:r w:rsidDel="00000000" w:rsidR="00000000" w:rsidRPr="00000000">
        <w:rPr>
          <w:rtl w:val="0"/>
        </w:rPr>
        <w:t xml:space="preserve">de una organización en un dominio acotado, usando FAISS como motor de búsqueda vectorial,</w:t>
      </w:r>
    </w:p>
    <w:p w:rsidR="00000000" w:rsidDel="00000000" w:rsidP="00000000" w:rsidRDefault="00000000" w:rsidRPr="00000000" w14:paraId="000000EE">
      <w:pPr>
        <w:rPr/>
      </w:pPr>
      <w:r w:rsidDel="00000000" w:rsidR="00000000" w:rsidRPr="00000000">
        <w:rPr>
          <w:rtl w:val="0"/>
        </w:rPr>
        <w:t xml:space="preserve">que es exactamente la arquitectura propuesta en el framework del presente trabajo. Aunque el</w:t>
      </w:r>
    </w:p>
    <w:p w:rsidR="00000000" w:rsidDel="00000000" w:rsidP="00000000" w:rsidRDefault="00000000" w:rsidRPr="00000000" w14:paraId="000000EF">
      <w:pPr>
        <w:rPr/>
      </w:pPr>
      <w:r w:rsidDel="00000000" w:rsidR="00000000" w:rsidRPr="00000000">
        <w:rPr>
          <w:rtl w:val="0"/>
        </w:rPr>
        <w:t xml:space="preserve">dominio es médico y no de soporte al cliente, la arquitectura RAG + FAISS + LLM es directamente transferible. Publicado en SciELO, fuente de acceso abierto requerida por la consigna.</w:t>
      </w:r>
    </w:p>
    <w:p w:rsidR="00000000" w:rsidDel="00000000" w:rsidP="00000000" w:rsidRDefault="00000000" w:rsidRPr="00000000" w14:paraId="000000F0">
      <w:pPr>
        <w:pBdr>
          <w:bottom w:color="cccccc" w:space="0" w:sz="4" w:val="single"/>
        </w:pBdr>
        <w:spacing w:after="160" w:before="160" w:line="360" w:lineRule="auto"/>
        <w:rPr/>
      </w:pPr>
      <w:r w:rsidDel="00000000" w:rsidR="00000000" w:rsidRPr="00000000">
        <w:rPr>
          <w:rtl w:val="0"/>
        </w:rPr>
      </w:r>
    </w:p>
    <w:p w:rsidR="00000000" w:rsidDel="00000000" w:rsidP="00000000" w:rsidRDefault="00000000" w:rsidRPr="00000000" w14:paraId="000000F1">
      <w:pPr>
        <w:spacing w:after="0" w:before="0" w:line="360" w:lineRule="auto"/>
        <w:rPr/>
      </w:pPr>
      <w:r w:rsidDel="00000000" w:rsidR="00000000" w:rsidRPr="00000000">
        <w:rPr>
          <w:rtl w:val="0"/>
        </w:rPr>
      </w:r>
    </w:p>
    <w:p w:rsidR="00000000" w:rsidDel="00000000" w:rsidP="00000000" w:rsidRDefault="00000000" w:rsidRPr="00000000" w14:paraId="000000F2">
      <w:pPr>
        <w:spacing w:after="120" w:before="280" w:line="360" w:lineRule="auto"/>
        <w:rPr/>
      </w:pPr>
      <w:r w:rsidDel="00000000" w:rsidR="00000000" w:rsidRPr="00000000">
        <w:rPr>
          <w:rFonts w:ascii="Times New Roman" w:cs="Times New Roman" w:eastAsia="Times New Roman" w:hAnsi="Times New Roman"/>
          <w:b w:val="1"/>
          <w:bCs w:val="1"/>
          <w:sz w:val="24"/>
          <w:szCs w:val="24"/>
          <w:rtl w:val="0"/>
        </w:rPr>
        <w:t xml:space="preserve">Antecedente 3</w:t>
      </w:r>
      <w:r w:rsidDel="00000000" w:rsidR="00000000" w:rsidRPr="00000000">
        <w:rPr>
          <w:rtl w:val="0"/>
        </w:rPr>
      </w:r>
    </w:p>
    <w:p w:rsidR="00000000" w:rsidDel="00000000" w:rsidP="00000000" w:rsidRDefault="00000000" w:rsidRPr="00000000" w14:paraId="000000F3">
      <w:pPr>
        <w:spacing w:after="0" w:before="0" w:line="360" w:lineRule="auto"/>
        <w:rPr/>
      </w:pPr>
      <w:r w:rsidDel="00000000" w:rsidR="00000000" w:rsidRPr="00000000">
        <w:rPr>
          <w:rtl w:val="0"/>
        </w:rPr>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560"/>
        <w:tblGridChange w:id="0">
          <w:tblGrid>
            <w:gridCol w:w="1800"/>
            <w:gridCol w:w="7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7b0d1e" w:val="clear"/>
            <w:tcMar>
              <w:top w:w="60.0" w:type="dxa"/>
              <w:left w:w="100.0" w:type="dxa"/>
              <w:bottom w:w="60.0" w:type="dxa"/>
              <w:right w:w="100.0" w:type="dxa"/>
            </w:tcMar>
          </w:tcPr>
          <w:p w:rsidR="00000000" w:rsidDel="00000000" w:rsidP="00000000" w:rsidRDefault="00000000" w:rsidRPr="00000000" w14:paraId="000000F4">
            <w:pPr>
              <w:rPr/>
            </w:pPr>
            <w:r w:rsidDel="00000000" w:rsidR="00000000" w:rsidRPr="00000000">
              <w:rPr>
                <w:rFonts w:ascii="Times New Roman" w:cs="Times New Roman" w:eastAsia="Times New Roman" w:hAnsi="Times New Roman"/>
                <w:b w:val="1"/>
                <w:bCs w:val="1"/>
                <w:color w:val="ffffff"/>
                <w:sz w:val="20"/>
                <w:szCs w:val="20"/>
                <w:rtl w:val="0"/>
              </w:rPr>
              <w:t xml:space="preserve">Título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F5">
            <w:pPr>
              <w:rPr/>
            </w:pPr>
            <w:r w:rsidDel="00000000" w:rsidR="00000000" w:rsidRPr="00000000">
              <w:rPr>
                <w:rFonts w:ascii="Times New Roman" w:cs="Times New Roman" w:eastAsia="Times New Roman" w:hAnsi="Times New Roman"/>
                <w:sz w:val="20"/>
                <w:szCs w:val="20"/>
                <w:rtl w:val="0"/>
              </w:rPr>
              <w:t xml:space="preserve">An Empirical Study on the Efficacy of LLM-Powered Chatbots in Basic Information Retrieval Tasks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d7d5" w:val="clear"/>
            <w:tcMar>
              <w:top w:w="60.0" w:type="dxa"/>
              <w:left w:w="100.0" w:type="dxa"/>
              <w:bottom w:w="60.0" w:type="dxa"/>
              <w:right w:w="100.0" w:type="dxa"/>
            </w:tcMar>
          </w:tcPr>
          <w:p w:rsidR="00000000" w:rsidDel="00000000" w:rsidP="00000000" w:rsidRDefault="00000000" w:rsidRPr="00000000" w14:paraId="000000F6">
            <w:pPr>
              <w:rPr/>
            </w:pPr>
            <w:r w:rsidDel="00000000" w:rsidR="00000000" w:rsidRPr="00000000">
              <w:rPr>
                <w:rFonts w:ascii="Times New Roman" w:cs="Times New Roman" w:eastAsia="Times New Roman" w:hAnsi="Times New Roman"/>
                <w:b w:val="1"/>
                <w:bCs w:val="1"/>
                <w:color w:val="7b0d1e"/>
                <w:sz w:val="20"/>
                <w:szCs w:val="20"/>
                <w:rtl w:val="0"/>
              </w:rPr>
              <w:t xml:space="preserve">Autores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F7">
            <w:pPr>
              <w:rPr/>
            </w:pPr>
            <w:r w:rsidDel="00000000" w:rsidR="00000000" w:rsidRPr="00000000">
              <w:rPr>
                <w:rFonts w:ascii="Times New Roman" w:cs="Times New Roman" w:eastAsia="Times New Roman" w:hAnsi="Times New Roman"/>
                <w:sz w:val="20"/>
                <w:szCs w:val="20"/>
                <w:rtl w:val="0"/>
              </w:rPr>
              <w:t xml:space="preserve">Faysal, N. M.</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d7d5" w:val="clear"/>
            <w:tcMar>
              <w:top w:w="60.0" w:type="dxa"/>
              <w:left w:w="100.0" w:type="dxa"/>
              <w:bottom w:w="60.0" w:type="dxa"/>
              <w:right w:w="100.0" w:type="dxa"/>
            </w:tcMar>
          </w:tcPr>
          <w:p w:rsidR="00000000" w:rsidDel="00000000" w:rsidP="00000000" w:rsidRDefault="00000000" w:rsidRPr="00000000" w14:paraId="000000F8">
            <w:pPr>
              <w:rPr/>
            </w:pPr>
            <w:r w:rsidDel="00000000" w:rsidR="00000000" w:rsidRPr="00000000">
              <w:rPr>
                <w:rFonts w:ascii="Times New Roman" w:cs="Times New Roman" w:eastAsia="Times New Roman" w:hAnsi="Times New Roman"/>
                <w:b w:val="1"/>
                <w:bCs w:val="1"/>
                <w:color w:val="7b0d1e"/>
                <w:sz w:val="20"/>
                <w:szCs w:val="20"/>
                <w:rtl w:val="0"/>
              </w:rPr>
              <w:t xml:space="preserve">Año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F9">
            <w:pPr>
              <w:rPr/>
            </w:pPr>
            <w:r w:rsidDel="00000000" w:rsidR="00000000" w:rsidRPr="00000000">
              <w:rPr>
                <w:rFonts w:ascii="Times New Roman" w:cs="Times New Roman" w:eastAsia="Times New Roman" w:hAnsi="Times New Roman"/>
                <w:sz w:val="20"/>
                <w:szCs w:val="20"/>
                <w:rtl w:val="0"/>
              </w:rPr>
              <w:t xml:space="preserve">2024</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d7d5" w:val="clear"/>
            <w:tcMar>
              <w:top w:w="60.0" w:type="dxa"/>
              <w:left w:w="100.0" w:type="dxa"/>
              <w:bottom w:w="60.0" w:type="dxa"/>
              <w:right w:w="100.0" w:type="dxa"/>
            </w:tcMar>
          </w:tcPr>
          <w:p w:rsidR="00000000" w:rsidDel="00000000" w:rsidP="00000000" w:rsidRDefault="00000000" w:rsidRPr="00000000" w14:paraId="000000FA">
            <w:pPr>
              <w:rPr/>
            </w:pPr>
            <w:r w:rsidDel="00000000" w:rsidR="00000000" w:rsidRPr="00000000">
              <w:rPr>
                <w:rFonts w:ascii="Times New Roman" w:cs="Times New Roman" w:eastAsia="Times New Roman" w:hAnsi="Times New Roman"/>
                <w:b w:val="1"/>
                <w:bCs w:val="1"/>
                <w:color w:val="7b0d1e"/>
                <w:sz w:val="20"/>
                <w:szCs w:val="20"/>
                <w:rtl w:val="0"/>
              </w:rPr>
              <w:t xml:space="preserve">Tipo / Fuente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FB">
            <w:pPr>
              <w:rPr/>
            </w:pPr>
            <w:r w:rsidDel="00000000" w:rsidR="00000000" w:rsidRPr="00000000">
              <w:rPr>
                <w:rFonts w:ascii="Times New Roman" w:cs="Times New Roman" w:eastAsia="Times New Roman" w:hAnsi="Times New Roman"/>
                <w:sz w:val="20"/>
                <w:szCs w:val="20"/>
                <w:rtl w:val="0"/>
              </w:rPr>
              <w:t xml:space="preserve">Proyecto de Maestría </w:t>
            </w:r>
            <w:r w:rsidDel="00000000" w:rsidR="00000000" w:rsidRPr="00000000">
              <w:rPr>
                <w:sz w:val="20"/>
                <w:szCs w:val="20"/>
                <w:rtl w:val="0"/>
              </w:rPr>
              <w:t xml:space="preserve">-</w:t>
            </w:r>
            <w:r w:rsidDel="00000000" w:rsidR="00000000" w:rsidRPr="00000000">
              <w:rPr>
                <w:rFonts w:ascii="Times New Roman" w:cs="Times New Roman" w:eastAsia="Times New Roman" w:hAnsi="Times New Roman"/>
                <w:sz w:val="20"/>
                <w:szCs w:val="20"/>
                <w:rtl w:val="0"/>
              </w:rPr>
              <w:t xml:space="preserve"> Master of Science in Information Systems and Technology, California State University, San Bernardino (CSUSB)</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d7d5" w:val="clear"/>
            <w:tcMar>
              <w:top w:w="60.0" w:type="dxa"/>
              <w:left w:w="100.0" w:type="dxa"/>
              <w:bottom w:w="60.0" w:type="dxa"/>
              <w:right w:w="100.0" w:type="dxa"/>
            </w:tcMar>
          </w:tcPr>
          <w:p w:rsidR="00000000" w:rsidDel="00000000" w:rsidP="00000000" w:rsidRDefault="00000000" w:rsidRPr="00000000" w14:paraId="000000FC">
            <w:pPr>
              <w:rPr/>
            </w:pPr>
            <w:r w:rsidDel="00000000" w:rsidR="00000000" w:rsidRPr="00000000">
              <w:rPr>
                <w:rFonts w:ascii="Times New Roman" w:cs="Times New Roman" w:eastAsia="Times New Roman" w:hAnsi="Times New Roman"/>
                <w:b w:val="1"/>
                <w:bCs w:val="1"/>
                <w:color w:val="7b0d1e"/>
                <w:sz w:val="20"/>
                <w:szCs w:val="20"/>
                <w:rtl w:val="0"/>
              </w:rPr>
              <w:t xml:space="preserve">Base de datos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FD">
            <w:pPr>
              <w:rPr/>
            </w:pPr>
            <w:r w:rsidDel="00000000" w:rsidR="00000000" w:rsidRPr="00000000">
              <w:rPr>
                <w:rFonts w:ascii="Times New Roman" w:cs="Times New Roman" w:eastAsia="Times New Roman" w:hAnsi="Times New Roman"/>
                <w:sz w:val="20"/>
                <w:szCs w:val="20"/>
                <w:rtl w:val="0"/>
              </w:rPr>
              <w:t xml:space="preserve">Google Scholar / CSUSB ScholarWorks (repositorio abierto)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d7d5" w:val="clear"/>
            <w:tcMar>
              <w:top w:w="60.0" w:type="dxa"/>
              <w:left w:w="100.0" w:type="dxa"/>
              <w:bottom w:w="60.0" w:type="dxa"/>
              <w:right w:w="100.0" w:type="dxa"/>
            </w:tcMar>
          </w:tcPr>
          <w:p w:rsidR="00000000" w:rsidDel="00000000" w:rsidP="00000000" w:rsidRDefault="00000000" w:rsidRPr="00000000" w14:paraId="000000FE">
            <w:pPr>
              <w:rPr/>
            </w:pPr>
            <w:r w:rsidDel="00000000" w:rsidR="00000000" w:rsidRPr="00000000">
              <w:rPr>
                <w:rFonts w:ascii="Times New Roman" w:cs="Times New Roman" w:eastAsia="Times New Roman" w:hAnsi="Times New Roman"/>
                <w:b w:val="1"/>
                <w:bCs w:val="1"/>
                <w:color w:val="7b0d1e"/>
                <w:sz w:val="20"/>
                <w:szCs w:val="20"/>
                <w:rtl w:val="0"/>
              </w:rPr>
              <w:t xml:space="preserve">Acceso completo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FF">
            <w:pPr>
              <w:rPr/>
            </w:pPr>
            <w:hyperlink r:id="rId12">
              <w:r w:rsidDel="00000000" w:rsidR="00000000" w:rsidRPr="00000000">
                <w:rPr>
                  <w:color w:val="1155cc"/>
                  <w:u w:val="single"/>
                  <w:rtl w:val="0"/>
                </w:rPr>
                <w:t xml:space="preserve">https://scholarworks.lib.csusb.edu/etd/1938</w:t>
              </w:r>
            </w:hyperlink>
            <w:r w:rsidDel="00000000" w:rsidR="00000000" w:rsidRPr="00000000">
              <w:rPr>
                <w:rtl w:val="0"/>
              </w:rPr>
            </w:r>
          </w:p>
        </w:tc>
      </w:tr>
    </w:tbl>
    <w:p w:rsidR="00000000" w:rsidDel="00000000" w:rsidP="00000000" w:rsidRDefault="00000000" w:rsidRPr="00000000" w14:paraId="00000100">
      <w:pPr>
        <w:spacing w:after="0" w:before="0" w:line="360" w:lineRule="auto"/>
        <w:rPr/>
      </w:pPr>
      <w:r w:rsidDel="00000000" w:rsidR="00000000" w:rsidRPr="00000000">
        <w:rPr>
          <w:rtl w:val="0"/>
        </w:rPr>
      </w:r>
    </w:p>
    <w:p w:rsidR="00000000" w:rsidDel="00000000" w:rsidP="00000000" w:rsidRDefault="00000000" w:rsidRPr="00000000" w14:paraId="00000101">
      <w:pPr>
        <w:spacing w:after="80" w:before="200" w:line="360" w:lineRule="auto"/>
        <w:rPr/>
      </w:pPr>
      <w:r w:rsidDel="00000000" w:rsidR="00000000" w:rsidRPr="00000000">
        <w:rPr>
          <w:rFonts w:ascii="Times New Roman" w:cs="Times New Roman" w:eastAsia="Times New Roman" w:hAnsi="Times New Roman"/>
          <w:b w:val="1"/>
          <w:bCs w:val="1"/>
          <w:i w:val="1"/>
          <w:iCs w:val="1"/>
          <w:sz w:val="24"/>
          <w:szCs w:val="24"/>
          <w:rtl w:val="0"/>
        </w:rPr>
        <w:t xml:space="preserve">Resumen</w:t>
      </w:r>
      <w:r w:rsidDel="00000000" w:rsidR="00000000" w:rsidRPr="00000000">
        <w:rPr>
          <w:rtl w:val="0"/>
        </w:rPr>
      </w:r>
    </w:p>
    <w:p w:rsidR="00000000" w:rsidDel="00000000" w:rsidP="00000000" w:rsidRDefault="00000000" w:rsidRPr="00000000" w14:paraId="00000102">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El trabajo compara empíricamente la eficacia de chatbots basados en LLMs frente a la navegación web tradicional (GUI) en tareas de recuperación de información, con 165 participantes. Formula dos hipótesis formales contrastadas mediante el test de Wilcoxon signed-rank. Los resultados confirmaron ambas hipótesis: los usuarios de chatbots LLM encontraron información significativamente más rápido y con mayor precisión que los usuarios de navegación web. Es el único antecedente relevado con hipótesis formales explícitas y prueba estadística de contraste.</w:t>
      </w:r>
      <w:r w:rsidDel="00000000" w:rsidR="00000000" w:rsidRPr="00000000">
        <w:rPr>
          <w:rtl w:val="0"/>
        </w:rPr>
      </w:r>
    </w:p>
    <w:p w:rsidR="00000000" w:rsidDel="00000000" w:rsidP="00000000" w:rsidRDefault="00000000" w:rsidRPr="00000000" w14:paraId="00000103">
      <w:pPr>
        <w:spacing w:after="0" w:before="0" w:line="360" w:lineRule="auto"/>
        <w:rPr/>
      </w:pPr>
      <w:r w:rsidDel="00000000" w:rsidR="00000000" w:rsidRPr="00000000">
        <w:rPr>
          <w:rtl w:val="0"/>
        </w:rPr>
      </w:r>
    </w:p>
    <w:p w:rsidR="00000000" w:rsidDel="00000000" w:rsidP="00000000" w:rsidRDefault="00000000" w:rsidRPr="00000000" w14:paraId="00000104">
      <w:pPr>
        <w:spacing w:after="80" w:before="200" w:line="360" w:lineRule="auto"/>
        <w:rPr/>
      </w:pPr>
      <w:r w:rsidDel="00000000" w:rsidR="00000000" w:rsidRPr="00000000">
        <w:rPr>
          <w:rFonts w:ascii="Times New Roman" w:cs="Times New Roman" w:eastAsia="Times New Roman" w:hAnsi="Times New Roman"/>
          <w:b w:val="1"/>
          <w:bCs w:val="1"/>
          <w:i w:val="1"/>
          <w:iCs w:val="1"/>
          <w:sz w:val="24"/>
          <w:szCs w:val="24"/>
          <w:rtl w:val="0"/>
        </w:rPr>
        <w:t xml:space="preserve">Justificación de la selección</w:t>
      </w:r>
      <w:r w:rsidDel="00000000" w:rsidR="00000000" w:rsidRPr="00000000">
        <w:rPr>
          <w:rtl w:val="0"/>
        </w:rPr>
      </w:r>
    </w:p>
    <w:p w:rsidR="00000000" w:rsidDel="00000000" w:rsidP="00000000" w:rsidRDefault="00000000" w:rsidRPr="00000000" w14:paraId="00000105">
      <w:pPr>
        <w:rPr/>
      </w:pPr>
      <w:r w:rsidDel="00000000" w:rsidR="00000000" w:rsidRPr="00000000">
        <w:rPr>
          <w:rtl w:val="0"/>
        </w:rPr>
        <w:t xml:space="preserve">Es el antecedente metodológico más relevante: el único de los cuatro que formula hipótesis</w:t>
      </w:r>
    </w:p>
    <w:p w:rsidR="00000000" w:rsidDel="00000000" w:rsidP="00000000" w:rsidRDefault="00000000" w:rsidRPr="00000000" w14:paraId="00000106">
      <w:pPr>
        <w:rPr/>
      </w:pPr>
      <w:r w:rsidDel="00000000" w:rsidR="00000000" w:rsidRPr="00000000">
        <w:rPr>
          <w:rtl w:val="0"/>
        </w:rPr>
        <w:t xml:space="preserve">formales H+/H0 y las contrasta estadísticamente, lo que lo convierte en el modelo de referencia</w:t>
      </w:r>
    </w:p>
    <w:p w:rsidR="00000000" w:rsidDel="00000000" w:rsidP="00000000" w:rsidRDefault="00000000" w:rsidRPr="00000000" w14:paraId="00000107">
      <w:pPr>
        <w:rPr/>
      </w:pPr>
      <w:r w:rsidDel="00000000" w:rsidR="00000000" w:rsidRPr="00000000">
        <w:rPr>
          <w:rtl w:val="0"/>
        </w:rPr>
        <w:t xml:space="preserve">para la formulación de hipótesis del presente trabajo. Evalúa empíricamente chatbots LLM sobre</w:t>
      </w:r>
    </w:p>
    <w:p w:rsidR="00000000" w:rsidDel="00000000" w:rsidP="00000000" w:rsidRDefault="00000000" w:rsidRPr="00000000" w14:paraId="00000108">
      <w:pPr>
        <w:rPr/>
      </w:pPr>
      <w:r w:rsidDel="00000000" w:rsidR="00000000" w:rsidRPr="00000000">
        <w:rPr>
          <w:rtl w:val="0"/>
        </w:rPr>
        <w:t xml:space="preserve">datos propios de una organización con usuarios reales. Disponible en Google Scholar a través del</w:t>
      </w:r>
    </w:p>
    <w:p w:rsidR="00000000" w:rsidDel="00000000" w:rsidP="00000000" w:rsidRDefault="00000000" w:rsidRPr="00000000" w14:paraId="00000109">
      <w:pPr>
        <w:rPr/>
      </w:pPr>
      <w:r w:rsidDel="00000000" w:rsidR="00000000" w:rsidRPr="00000000">
        <w:rPr>
          <w:rtl w:val="0"/>
        </w:rPr>
        <w:t xml:space="preserve">repositorio abierto CSUSB ScholarWorks.</w:t>
      </w:r>
    </w:p>
    <w:p w:rsidR="00000000" w:rsidDel="00000000" w:rsidP="00000000" w:rsidRDefault="00000000" w:rsidRPr="00000000" w14:paraId="0000010A">
      <w:pPr>
        <w:pBdr>
          <w:bottom w:color="cccccc" w:space="0" w:sz="4" w:val="single"/>
        </w:pBdr>
        <w:spacing w:after="160" w:before="160" w:line="360" w:lineRule="auto"/>
        <w:rPr/>
      </w:pPr>
      <w:r w:rsidDel="00000000" w:rsidR="00000000" w:rsidRPr="00000000">
        <w:rPr>
          <w:rtl w:val="0"/>
        </w:rPr>
      </w:r>
    </w:p>
    <w:p w:rsidR="00000000" w:rsidDel="00000000" w:rsidP="00000000" w:rsidRDefault="00000000" w:rsidRPr="00000000" w14:paraId="0000010B">
      <w:pPr>
        <w:spacing w:after="0" w:before="0" w:line="360" w:lineRule="auto"/>
        <w:rPr/>
      </w:pPr>
      <w:r w:rsidDel="00000000" w:rsidR="00000000" w:rsidRPr="00000000">
        <w:rPr>
          <w:rtl w:val="0"/>
        </w:rPr>
      </w:r>
    </w:p>
    <w:p w:rsidR="00000000" w:rsidDel="00000000" w:rsidP="00000000" w:rsidRDefault="00000000" w:rsidRPr="00000000" w14:paraId="0000010C">
      <w:pPr>
        <w:spacing w:after="120" w:before="280" w:line="360" w:lineRule="auto"/>
        <w:rPr/>
      </w:pPr>
      <w:r w:rsidDel="00000000" w:rsidR="00000000" w:rsidRPr="00000000">
        <w:rPr>
          <w:rFonts w:ascii="Times New Roman" w:cs="Times New Roman" w:eastAsia="Times New Roman" w:hAnsi="Times New Roman"/>
          <w:b w:val="1"/>
          <w:bCs w:val="1"/>
          <w:sz w:val="24"/>
          <w:szCs w:val="24"/>
          <w:rtl w:val="0"/>
        </w:rPr>
        <w:t xml:space="preserve">Antecedente 4</w:t>
      </w:r>
      <w:r w:rsidDel="00000000" w:rsidR="00000000" w:rsidRPr="00000000">
        <w:rPr>
          <w:rtl w:val="0"/>
        </w:rPr>
      </w:r>
    </w:p>
    <w:p w:rsidR="00000000" w:rsidDel="00000000" w:rsidP="00000000" w:rsidRDefault="00000000" w:rsidRPr="00000000" w14:paraId="0000010D">
      <w:pPr>
        <w:spacing w:after="0" w:before="0" w:line="360" w:lineRule="auto"/>
        <w:rPr/>
      </w:pPr>
      <w:r w:rsidDel="00000000" w:rsidR="00000000" w:rsidRPr="00000000">
        <w:rPr>
          <w:rtl w:val="0"/>
        </w:rPr>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560"/>
        <w:tblGridChange w:id="0">
          <w:tblGrid>
            <w:gridCol w:w="1800"/>
            <w:gridCol w:w="7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7b0d1e" w:val="clear"/>
            <w:tcMar>
              <w:top w:w="60.0" w:type="dxa"/>
              <w:left w:w="100.0" w:type="dxa"/>
              <w:bottom w:w="60.0" w:type="dxa"/>
              <w:right w:w="100.0" w:type="dxa"/>
            </w:tcMar>
          </w:tcPr>
          <w:p w:rsidR="00000000" w:rsidDel="00000000" w:rsidP="00000000" w:rsidRDefault="00000000" w:rsidRPr="00000000" w14:paraId="0000010E">
            <w:pPr>
              <w:rPr/>
            </w:pPr>
            <w:r w:rsidDel="00000000" w:rsidR="00000000" w:rsidRPr="00000000">
              <w:rPr>
                <w:rFonts w:ascii="Times New Roman" w:cs="Times New Roman" w:eastAsia="Times New Roman" w:hAnsi="Times New Roman"/>
                <w:b w:val="1"/>
                <w:bCs w:val="1"/>
                <w:color w:val="ffffff"/>
                <w:sz w:val="20"/>
                <w:szCs w:val="20"/>
                <w:rtl w:val="0"/>
              </w:rPr>
              <w:t xml:space="preserve">Título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0F">
            <w:pPr>
              <w:rPr/>
            </w:pPr>
            <w:r w:rsidDel="00000000" w:rsidR="00000000" w:rsidRPr="00000000">
              <w:rPr>
                <w:rFonts w:ascii="Times New Roman" w:cs="Times New Roman" w:eastAsia="Times New Roman" w:hAnsi="Times New Roman"/>
                <w:sz w:val="20"/>
                <w:szCs w:val="20"/>
                <w:rtl w:val="0"/>
              </w:rPr>
              <w:t xml:space="preserve">Automating Customer Needs Analysis: A Comparative Study of Large Language Models in the Travel Industry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d7d5" w:val="clear"/>
            <w:tcMar>
              <w:top w:w="60.0" w:type="dxa"/>
              <w:left w:w="100.0" w:type="dxa"/>
              <w:bottom w:w="60.0" w:type="dxa"/>
              <w:right w:w="100.0" w:type="dxa"/>
            </w:tcMar>
          </w:tcPr>
          <w:p w:rsidR="00000000" w:rsidDel="00000000" w:rsidP="00000000" w:rsidRDefault="00000000" w:rsidRPr="00000000" w14:paraId="00000110">
            <w:pPr>
              <w:rPr/>
            </w:pPr>
            <w:r w:rsidDel="00000000" w:rsidR="00000000" w:rsidRPr="00000000">
              <w:rPr>
                <w:rFonts w:ascii="Times New Roman" w:cs="Times New Roman" w:eastAsia="Times New Roman" w:hAnsi="Times New Roman"/>
                <w:b w:val="1"/>
                <w:bCs w:val="1"/>
                <w:color w:val="7b0d1e"/>
                <w:sz w:val="20"/>
                <w:szCs w:val="20"/>
                <w:rtl w:val="0"/>
              </w:rPr>
              <w:t xml:space="preserve">Autores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11">
            <w:pPr>
              <w:rPr/>
            </w:pPr>
            <w:r w:rsidDel="00000000" w:rsidR="00000000" w:rsidRPr="00000000">
              <w:rPr>
                <w:rFonts w:ascii="Times New Roman" w:cs="Times New Roman" w:eastAsia="Times New Roman" w:hAnsi="Times New Roman"/>
                <w:sz w:val="20"/>
                <w:szCs w:val="20"/>
                <w:rtl w:val="0"/>
              </w:rPr>
              <w:t xml:space="preserve">Barandoni, S., Chiarello, F., Cascone, L., Marrale, E., y Puccio, 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d7d5" w:val="clear"/>
            <w:tcMar>
              <w:top w:w="60.0" w:type="dxa"/>
              <w:left w:w="100.0" w:type="dxa"/>
              <w:bottom w:w="60.0" w:type="dxa"/>
              <w:right w:w="100.0" w:type="dxa"/>
            </w:tcMar>
          </w:tcPr>
          <w:p w:rsidR="00000000" w:rsidDel="00000000" w:rsidP="00000000" w:rsidRDefault="00000000" w:rsidRPr="00000000" w14:paraId="00000112">
            <w:pPr>
              <w:rPr/>
            </w:pPr>
            <w:r w:rsidDel="00000000" w:rsidR="00000000" w:rsidRPr="00000000">
              <w:rPr>
                <w:rFonts w:ascii="Times New Roman" w:cs="Times New Roman" w:eastAsia="Times New Roman" w:hAnsi="Times New Roman"/>
                <w:b w:val="1"/>
                <w:bCs w:val="1"/>
                <w:color w:val="7b0d1e"/>
                <w:sz w:val="20"/>
                <w:szCs w:val="20"/>
                <w:rtl w:val="0"/>
              </w:rPr>
              <w:t xml:space="preserve">Año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13">
            <w:pPr>
              <w:rPr/>
            </w:pPr>
            <w:r w:rsidDel="00000000" w:rsidR="00000000" w:rsidRPr="00000000">
              <w:rPr>
                <w:rFonts w:ascii="Times New Roman" w:cs="Times New Roman" w:eastAsia="Times New Roman" w:hAnsi="Times New Roman"/>
                <w:sz w:val="20"/>
                <w:szCs w:val="20"/>
                <w:rtl w:val="0"/>
              </w:rPr>
              <w:t xml:space="preserve">2024</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d7d5" w:val="clear"/>
            <w:tcMar>
              <w:top w:w="60.0" w:type="dxa"/>
              <w:left w:w="100.0" w:type="dxa"/>
              <w:bottom w:w="60.0" w:type="dxa"/>
              <w:right w:w="100.0" w:type="dxa"/>
            </w:tcMar>
          </w:tcPr>
          <w:p w:rsidR="00000000" w:rsidDel="00000000" w:rsidP="00000000" w:rsidRDefault="00000000" w:rsidRPr="00000000" w14:paraId="00000114">
            <w:pPr>
              <w:rPr/>
            </w:pPr>
            <w:r w:rsidDel="00000000" w:rsidR="00000000" w:rsidRPr="00000000">
              <w:rPr>
                <w:rFonts w:ascii="Times New Roman" w:cs="Times New Roman" w:eastAsia="Times New Roman" w:hAnsi="Times New Roman"/>
                <w:b w:val="1"/>
                <w:bCs w:val="1"/>
                <w:color w:val="7b0d1e"/>
                <w:sz w:val="20"/>
                <w:szCs w:val="20"/>
                <w:rtl w:val="0"/>
              </w:rPr>
              <w:t xml:space="preserve">Tipo / Fuente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15">
            <w:pPr>
              <w:rPr/>
            </w:pPr>
            <w:r w:rsidDel="00000000" w:rsidR="00000000" w:rsidRPr="00000000">
              <w:rPr>
                <w:rFonts w:ascii="Times New Roman" w:cs="Times New Roman" w:eastAsia="Times New Roman" w:hAnsi="Times New Roman"/>
                <w:sz w:val="20"/>
                <w:szCs w:val="20"/>
                <w:rtl w:val="0"/>
              </w:rPr>
              <w:t xml:space="preserve">Artículo de investigación (preprint) — arXiv:2404.17975v2, University of Pisa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d7d5" w:val="clear"/>
            <w:tcMar>
              <w:top w:w="60.0" w:type="dxa"/>
              <w:left w:w="100.0" w:type="dxa"/>
              <w:bottom w:w="60.0" w:type="dxa"/>
              <w:right w:w="100.0" w:type="dxa"/>
            </w:tcMar>
          </w:tcPr>
          <w:p w:rsidR="00000000" w:rsidDel="00000000" w:rsidP="00000000" w:rsidRDefault="00000000" w:rsidRPr="00000000" w14:paraId="00000116">
            <w:pPr>
              <w:rPr/>
            </w:pPr>
            <w:r w:rsidDel="00000000" w:rsidR="00000000" w:rsidRPr="00000000">
              <w:rPr>
                <w:rFonts w:ascii="Times New Roman" w:cs="Times New Roman" w:eastAsia="Times New Roman" w:hAnsi="Times New Roman"/>
                <w:b w:val="1"/>
                <w:bCs w:val="1"/>
                <w:color w:val="7b0d1e"/>
                <w:sz w:val="20"/>
                <w:szCs w:val="20"/>
                <w:rtl w:val="0"/>
              </w:rPr>
              <w:t xml:space="preserve">Base de datos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17">
            <w:pPr>
              <w:rPr/>
            </w:pPr>
            <w:r w:rsidDel="00000000" w:rsidR="00000000" w:rsidRPr="00000000">
              <w:rPr>
                <w:rFonts w:ascii="Times New Roman" w:cs="Times New Roman" w:eastAsia="Times New Roman" w:hAnsi="Times New Roman"/>
                <w:sz w:val="20"/>
                <w:szCs w:val="20"/>
                <w:rtl w:val="0"/>
              </w:rPr>
              <w:t xml:space="preserve">Google Scholar / arXiv (acceso abierto)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d7d5" w:val="clear"/>
            <w:tcMar>
              <w:top w:w="60.0" w:type="dxa"/>
              <w:left w:w="100.0" w:type="dxa"/>
              <w:bottom w:w="60.0" w:type="dxa"/>
              <w:right w:w="100.0" w:type="dxa"/>
            </w:tcMar>
          </w:tcPr>
          <w:p w:rsidR="00000000" w:rsidDel="00000000" w:rsidP="00000000" w:rsidRDefault="00000000" w:rsidRPr="00000000" w14:paraId="00000118">
            <w:pPr>
              <w:rPr/>
            </w:pPr>
            <w:r w:rsidDel="00000000" w:rsidR="00000000" w:rsidRPr="00000000">
              <w:rPr>
                <w:rFonts w:ascii="Times New Roman" w:cs="Times New Roman" w:eastAsia="Times New Roman" w:hAnsi="Times New Roman"/>
                <w:b w:val="1"/>
                <w:bCs w:val="1"/>
                <w:color w:val="7b0d1e"/>
                <w:sz w:val="20"/>
                <w:szCs w:val="20"/>
                <w:rtl w:val="0"/>
              </w:rPr>
              <w:t xml:space="preserve">Acceso </w:t>
            </w:r>
            <w:r w:rsidDel="00000000" w:rsidR="00000000" w:rsidRPr="00000000">
              <w:rPr>
                <w:b w:val="1"/>
                <w:bCs w:val="1"/>
                <w:color w:val="7b0d1e"/>
                <w:sz w:val="20"/>
                <w:szCs w:val="20"/>
                <w:rtl w:val="0"/>
              </w:rPr>
              <w:t xml:space="preserve">completo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19">
            <w:pPr>
              <w:rPr/>
            </w:pPr>
            <w:hyperlink r:id="rId13">
              <w:r w:rsidDel="00000000" w:rsidR="00000000" w:rsidRPr="00000000">
                <w:rPr>
                  <w:color w:val="1155cc"/>
                  <w:u w:val="single"/>
                  <w:rtl w:val="0"/>
                </w:rPr>
                <w:t xml:space="preserve">https://arxiv.org/abs/2404.17975</w:t>
              </w:r>
            </w:hyperlink>
            <w:r w:rsidDel="00000000" w:rsidR="00000000" w:rsidRPr="00000000">
              <w:rPr>
                <w:rtl w:val="0"/>
              </w:rPr>
            </w:r>
          </w:p>
        </w:tc>
      </w:tr>
    </w:tbl>
    <w:p w:rsidR="00000000" w:rsidDel="00000000" w:rsidP="00000000" w:rsidRDefault="00000000" w:rsidRPr="00000000" w14:paraId="0000011A">
      <w:pPr>
        <w:spacing w:after="0" w:before="0" w:line="360" w:lineRule="auto"/>
        <w:rPr/>
      </w:pPr>
      <w:r w:rsidDel="00000000" w:rsidR="00000000" w:rsidRPr="00000000">
        <w:rPr>
          <w:rtl w:val="0"/>
        </w:rPr>
      </w:r>
    </w:p>
    <w:p w:rsidR="00000000" w:rsidDel="00000000" w:rsidP="00000000" w:rsidRDefault="00000000" w:rsidRPr="00000000" w14:paraId="0000011B">
      <w:pPr>
        <w:spacing w:after="80" w:before="200" w:line="360" w:lineRule="auto"/>
        <w:rPr/>
      </w:pPr>
      <w:r w:rsidDel="00000000" w:rsidR="00000000" w:rsidRPr="00000000">
        <w:rPr>
          <w:rFonts w:ascii="Times New Roman" w:cs="Times New Roman" w:eastAsia="Times New Roman" w:hAnsi="Times New Roman"/>
          <w:b w:val="1"/>
          <w:bCs w:val="1"/>
          <w:i w:val="1"/>
          <w:iCs w:val="1"/>
          <w:sz w:val="24"/>
          <w:szCs w:val="24"/>
          <w:rtl w:val="0"/>
        </w:rPr>
        <w:t xml:space="preserve">Resumen</w:t>
      </w:r>
      <w:r w:rsidDel="00000000" w:rsidR="00000000" w:rsidRPr="00000000">
        <w:rPr>
          <w:rtl w:val="0"/>
        </w:rPr>
      </w:r>
    </w:p>
    <w:p w:rsidR="00000000" w:rsidDel="00000000" w:rsidP="00000000" w:rsidRDefault="00000000" w:rsidRPr="00000000" w14:paraId="0000011C">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El trabajo compara múltiples LLMs para automatizar el análisis de necesidades de clientes en la industria del turismo. Aplica métricas automáticas BERTScore, ROUGE y BLEU sobre un corpus de reseñas y consultas de clientes. Evalúa modelos propietarios (GPT-4) y de código abierto (LLaMA, Mistral). Los hallazgos indican que los modelos open-source de mediano tamaño, en particular Mistral 7B, alcanzan rendimiento comparable al de modelos propietarios de mayor escala, con ventajas en costo y posibilidad de personalización.</w:t>
      </w:r>
      <w:r w:rsidDel="00000000" w:rsidR="00000000" w:rsidRPr="00000000">
        <w:rPr>
          <w:rtl w:val="0"/>
        </w:rPr>
      </w:r>
    </w:p>
    <w:p w:rsidR="00000000" w:rsidDel="00000000" w:rsidP="00000000" w:rsidRDefault="00000000" w:rsidRPr="00000000" w14:paraId="0000011D">
      <w:pPr>
        <w:spacing w:after="80" w:before="200" w:line="360" w:lineRule="auto"/>
        <w:rPr/>
      </w:pPr>
      <w:r w:rsidDel="00000000" w:rsidR="00000000" w:rsidRPr="00000000">
        <w:rPr>
          <w:rFonts w:ascii="Times New Roman" w:cs="Times New Roman" w:eastAsia="Times New Roman" w:hAnsi="Times New Roman"/>
          <w:b w:val="1"/>
          <w:bCs w:val="1"/>
          <w:i w:val="1"/>
          <w:iCs w:val="1"/>
          <w:sz w:val="24"/>
          <w:szCs w:val="24"/>
          <w:rtl w:val="0"/>
        </w:rPr>
        <w:t xml:space="preserve">Justificación de la selección</w:t>
      </w:r>
      <w:r w:rsidDel="00000000" w:rsidR="00000000" w:rsidRPr="00000000">
        <w:rPr>
          <w:rtl w:val="0"/>
        </w:rPr>
      </w:r>
    </w:p>
    <w:p w:rsidR="00000000" w:rsidDel="00000000" w:rsidP="00000000" w:rsidRDefault="00000000" w:rsidRPr="00000000" w14:paraId="0000011E">
      <w:pPr>
        <w:rPr/>
      </w:pPr>
      <w:r w:rsidDel="00000000" w:rsidR="00000000" w:rsidRPr="00000000">
        <w:rPr>
          <w:rtl w:val="0"/>
        </w:rPr>
        <w:t xml:space="preserve">Es el antecedente temáticamente más cercano: compara múltiples LLMs sobre datos de</w:t>
      </w:r>
    </w:p>
    <w:p w:rsidR="00000000" w:rsidDel="00000000" w:rsidP="00000000" w:rsidRDefault="00000000" w:rsidRPr="00000000" w14:paraId="0000011F">
      <w:pPr>
        <w:rPr/>
      </w:pPr>
      <w:r w:rsidDel="00000000" w:rsidR="00000000" w:rsidRPr="00000000">
        <w:rPr>
          <w:rtl w:val="0"/>
        </w:rPr>
        <w:t xml:space="preserve">interacción con clientes usando las mismas métricas automáticas (BERTScore, ROUGE) que el</w:t>
      </w:r>
    </w:p>
    <w:p w:rsidR="00000000" w:rsidDel="00000000" w:rsidP="00000000" w:rsidRDefault="00000000" w:rsidRPr="00000000" w14:paraId="00000120">
      <w:pPr>
        <w:rPr/>
      </w:pPr>
      <w:r w:rsidDel="00000000" w:rsidR="00000000" w:rsidRPr="00000000">
        <w:rPr>
          <w:rtl w:val="0"/>
        </w:rPr>
        <w:t xml:space="preserve">presente trabajo propone aplicar. Su hallazgo central, que los modelos open-source de mediano</w:t>
      </w:r>
    </w:p>
    <w:p w:rsidR="00000000" w:rsidDel="00000000" w:rsidP="00000000" w:rsidRDefault="00000000" w:rsidRPr="00000000" w14:paraId="00000121">
      <w:pPr>
        <w:rPr/>
      </w:pPr>
      <w:r w:rsidDel="00000000" w:rsidR="00000000" w:rsidRPr="00000000">
        <w:rPr>
          <w:rtl w:val="0"/>
        </w:rPr>
        <w:t xml:space="preserve">tamaño son competitivos con los propietarios, es exactamente la hipótesis que el framework</w:t>
      </w:r>
    </w:p>
    <w:p w:rsidR="00000000" w:rsidDel="00000000" w:rsidP="00000000" w:rsidRDefault="00000000" w:rsidRPr="00000000" w14:paraId="00000122">
      <w:pPr>
        <w:rPr/>
      </w:pPr>
      <w:r w:rsidDel="00000000" w:rsidR="00000000" w:rsidRPr="00000000">
        <w:rPr>
          <w:rtl w:val="0"/>
        </w:rPr>
        <w:t xml:space="preserve">busca validar en el contexto de soporte al cliente. Disponible en Google Scholar a través de</w:t>
      </w:r>
    </w:p>
    <w:p w:rsidR="00000000" w:rsidDel="00000000" w:rsidP="00000000" w:rsidRDefault="00000000" w:rsidRPr="00000000" w14:paraId="00000123">
      <w:pPr>
        <w:rPr/>
      </w:pPr>
      <w:r w:rsidDel="00000000" w:rsidR="00000000" w:rsidRPr="00000000">
        <w:rPr>
          <w:rtl w:val="0"/>
        </w:rPr>
        <w:t xml:space="preserve">arXiv.</w:t>
      </w:r>
    </w:p>
    <w:p w:rsidR="00000000" w:rsidDel="00000000" w:rsidP="00000000" w:rsidRDefault="00000000" w:rsidRPr="00000000" w14:paraId="00000124">
      <w:pPr>
        <w:pStyle w:val="Heading2"/>
        <w:spacing w:after="120" w:before="280" w:lineRule="auto"/>
        <w:rPr/>
      </w:pPr>
      <w:r w:rsidDel="00000000" w:rsidR="00000000" w:rsidRPr="00000000">
        <w:rPr>
          <w:rtl w:val="0"/>
        </w:rPr>
        <w:t xml:space="preserve">2.6 Síntesis crítica y vacío identificado</w:t>
      </w:r>
    </w:p>
    <w:p w:rsidR="00000000" w:rsidDel="00000000" w:rsidP="00000000" w:rsidRDefault="00000000" w:rsidRPr="00000000" w14:paraId="00000125">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La revisión precedente permite formular tres observaciones. En primer lugar, existe consenso en la literatura respecto de la superioridad de los sistemas basados en LLM frente a las alternativas tradicionales para el soporte al cliente (Casazola Cruz et al., 2021; Garzón-Quiroz et al., 2025), así como evidencia consistente de que los modelos de código abierto resultan competitivos frente a los propietarios en dominios acotados (Barandoni et al., 2024; Li et al., 2024). En segundo lugar, la técnica RAG se encuentra consolidada tanto en su formulación teórica (Lewis et al., 2020; Gao et al., 2023) como en su aplicación práctica sobre datos organizacionales (Vega et al., 2025).</w:t>
      </w:r>
      <w:r w:rsidDel="00000000" w:rsidR="00000000" w:rsidRPr="00000000">
        <w:rPr>
          <w:rtl w:val="0"/>
        </w:rPr>
      </w:r>
    </w:p>
    <w:p w:rsidR="00000000" w:rsidDel="00000000" w:rsidP="00000000" w:rsidRDefault="00000000" w:rsidRPr="00000000" w14:paraId="00000126">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En tercer lugar, y en esto reside el vacío que el presente trabajo se propone cubrir, ninguno de los antecedentes relevados integra en un único instrumento las tres dimensiones que condicionan efectivamente la decisión organizacional. Barandoni et al. (2024) y Li et al. (2024) evalúan calidad sin considerar costo ni latencia; Faysal (2024) mide velocidad y precisión pero no compara modelos entre sí; Vega et al. (2025) demuestran viabilidad técnica sin realizar evaluación comparativa alguna. Asimismo, el impacto diferencial del RAG según el modelo sobre el cual se implementa, variabilidad advertida por Gao et al. (2023), no ha sido medido de manera sistemática en contextos de soporte al cliente.</w:t>
      </w:r>
      <w:r w:rsidDel="00000000" w:rsidR="00000000" w:rsidRPr="00000000">
        <w:rPr>
          <w:rtl w:val="0"/>
        </w:rPr>
      </w:r>
    </w:p>
    <w:p w:rsidR="00000000" w:rsidDel="00000000" w:rsidP="00000000" w:rsidRDefault="00000000" w:rsidRPr="00000000" w14:paraId="00000127">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El framework propuesto en este Trabajo Final aborda dicho vacío mediante la integración de la calidad semántica, el costo operativo y la latencia en un índice compuesto, evaluado sobre un diseño experimental que contempla las condiciones con y sin RAG para cada modelo considerado.</w:t>
      </w:r>
      <w:r w:rsidDel="00000000" w:rsidR="00000000" w:rsidRPr="00000000">
        <w:rPr>
          <w:rtl w:val="0"/>
        </w:rPr>
      </w:r>
    </w:p>
    <w:p w:rsidR="00000000" w:rsidDel="00000000" w:rsidP="00000000" w:rsidRDefault="00000000" w:rsidRPr="00000000" w14:paraId="00000128">
      <w:pPr>
        <w:pStyle w:val="Heading1"/>
        <w:spacing w:after="200" w:before="400" w:lineRule="auto"/>
        <w:jc w:val="center"/>
        <w:rPr/>
      </w:pPr>
      <w:bookmarkStart w:colFirst="0" w:colLast="0" w:name="_p9yrhgkmqa5p" w:id="21"/>
      <w:bookmarkEnd w:id="21"/>
      <w:r w:rsidDel="00000000" w:rsidR="00000000" w:rsidRPr="00000000">
        <w:rPr>
          <w:rtl w:val="0"/>
        </w:rPr>
        <w:t xml:space="preserve">Capítulo 3 - Metodología de la Investigación</w:t>
      </w:r>
    </w:p>
    <w:p w:rsidR="00000000" w:rsidDel="00000000" w:rsidP="00000000" w:rsidRDefault="00000000" w:rsidRPr="00000000" w14:paraId="00000129">
      <w:pPr>
        <w:spacing w:after="0" w:before="0" w:line="360" w:lineRule="auto"/>
        <w:rPr/>
      </w:pPr>
      <w:r w:rsidDel="00000000" w:rsidR="00000000" w:rsidRPr="00000000">
        <w:rPr>
          <w:rtl w:val="0"/>
        </w:rPr>
      </w:r>
    </w:p>
    <w:p w:rsidR="00000000" w:rsidDel="00000000" w:rsidP="00000000" w:rsidRDefault="00000000" w:rsidRPr="00000000" w14:paraId="0000012A">
      <w:pPr>
        <w:pStyle w:val="Heading2"/>
        <w:spacing w:after="120" w:before="280" w:lineRule="auto"/>
        <w:rPr/>
      </w:pPr>
      <w:bookmarkStart w:colFirst="0" w:colLast="0" w:name="_tgyif55t9tjq" w:id="22"/>
      <w:bookmarkEnd w:id="22"/>
      <w:r w:rsidDel="00000000" w:rsidR="00000000" w:rsidRPr="00000000">
        <w:rPr>
          <w:rtl w:val="0"/>
        </w:rPr>
        <w:t xml:space="preserve">3.1 Paradigma y enfoque metodológico</w:t>
      </w:r>
    </w:p>
    <w:p w:rsidR="00000000" w:rsidDel="00000000" w:rsidP="00000000" w:rsidRDefault="00000000" w:rsidRPr="00000000" w14:paraId="0000012B">
      <w:pPr>
        <w:spacing w:after="0" w:before="0" w:line="360" w:lineRule="auto"/>
        <w:rPr/>
      </w:pPr>
      <w:r w:rsidDel="00000000" w:rsidR="00000000" w:rsidRPr="00000000">
        <w:rPr>
          <w:rtl w:val="0"/>
        </w:rPr>
      </w:r>
    </w:p>
    <w:p w:rsidR="00000000" w:rsidDel="00000000" w:rsidP="00000000" w:rsidRDefault="00000000" w:rsidRPr="00000000" w14:paraId="0000012C">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La presente investigación se enmarca en el paradigma Design Science Research (DSR), propuesto por Hevner et al. (2004) para la investigación en sistemas de información. El DSR establece que el conocimiento y la comprensión del problema se logran a través del diseño y la aplicación de un artefacto. En este trabajo, el artefacto es el framework comparativo de modelos LLM. El enfoque es cuantitativo</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experimental: se recolectan datos numéricos (métricas de calidad, costo y latencia), se formulan hipótesis previas al experimento y se analizan los resultados mediante métodos estadísticos.</w:t>
      </w:r>
      <w:r w:rsidDel="00000000" w:rsidR="00000000" w:rsidRPr="00000000">
        <w:rPr>
          <w:rtl w:val="0"/>
        </w:rPr>
      </w:r>
    </w:p>
    <w:p w:rsidR="00000000" w:rsidDel="00000000" w:rsidP="00000000" w:rsidRDefault="00000000" w:rsidRPr="00000000" w14:paraId="0000012D">
      <w:pPr>
        <w:spacing w:after="0" w:before="0" w:line="360" w:lineRule="auto"/>
        <w:rPr/>
      </w:pPr>
      <w:r w:rsidDel="00000000" w:rsidR="00000000" w:rsidRPr="00000000">
        <w:rPr>
          <w:rtl w:val="0"/>
        </w:rPr>
      </w:r>
    </w:p>
    <w:p w:rsidR="00000000" w:rsidDel="00000000" w:rsidP="00000000" w:rsidRDefault="00000000" w:rsidRPr="00000000" w14:paraId="0000012E">
      <w:pPr>
        <w:pStyle w:val="Heading2"/>
        <w:spacing w:after="120" w:before="280" w:lineRule="auto"/>
        <w:rPr/>
      </w:pPr>
      <w:bookmarkStart w:colFirst="0" w:colLast="0" w:name="_5vbmujfz0y3m" w:id="23"/>
      <w:bookmarkEnd w:id="23"/>
      <w:r w:rsidDel="00000000" w:rsidR="00000000" w:rsidRPr="00000000">
        <w:rPr>
          <w:rtl w:val="0"/>
        </w:rPr>
        <w:t xml:space="preserve">3.2 Diseño de la investigación</w:t>
      </w:r>
    </w:p>
    <w:p w:rsidR="00000000" w:rsidDel="00000000" w:rsidP="00000000" w:rsidRDefault="00000000" w:rsidRPr="00000000" w14:paraId="0000012F">
      <w:pPr>
        <w:spacing w:after="0" w:before="0" w:line="360" w:lineRule="auto"/>
        <w:rPr/>
      </w:pPr>
      <w:r w:rsidDel="00000000" w:rsidR="00000000" w:rsidRPr="00000000">
        <w:rPr>
          <w:rtl w:val="0"/>
        </w:rPr>
      </w:r>
    </w:p>
    <w:p w:rsidR="00000000" w:rsidDel="00000000" w:rsidP="00000000" w:rsidRDefault="00000000" w:rsidRPr="00000000" w14:paraId="00000130">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El diseño es experimental comparativo con línea base de control. La variable independiente es el tipo de modelo LLM (GPT-4o mini, LLaMA 3, Mistral) y la condición de uso (con RAG / sin RAG). Las variables dependientes son las métricas de calidad semántica (BERTScore, ROUGE), el costo operativo por consulta y la latencia de respuesta. Cada combinación modelo × condición constituye una celda experimental, resultando en un diseño de 3 modelos × 2 condiciones = 6 configuraciones a evaluar.</w:t>
      </w:r>
      <w:r w:rsidDel="00000000" w:rsidR="00000000" w:rsidRPr="00000000">
        <w:rPr>
          <w:rtl w:val="0"/>
        </w:rPr>
      </w:r>
    </w:p>
    <w:p>
      <w:pPr>
        <w:spacing w:after="160" w:before="0" w:line="360" w:lineRule="auto"/>
        <w:jc w:val="both"/>
        <w:rPr/>
      </w:pPr>
      <w:r>
        <w:rPr>
          <w:rFonts w:ascii="Times New Roman" w:cs="Times New Roman" w:eastAsia="Times New Roman" w:hAnsi="Times New Roman"/>
          <w:sz w:val="24"/>
          <w:szCs w:val="24"/>
          <w:rtl w:val="0"/>
        </w:rPr>
        <w:t xml:space="preserve">Ambas condiciones cumplen funciones metodológicas distintas. La condición con RAG constituye la configuración de interés: es la que replica el escenario real de implementación organizacional y sobre la cual se contrastan las tres hipótesis. La condición sin RAG, en cambio, opera como línea base de control y no participa del contraste de hipótesis.</w:t>
      </w:r>
      <w:r w:rsidDel="00000000" w:rsidR="00000000" w:rsidRPr="00000000">
        <w:rPr>
          <w:rtl w:val="0"/>
        </w:rPr>
      </w:r>
    </w:p>
    <w:p>
      <w:pPr>
        <w:spacing w:after="160" w:before="0" w:line="360" w:lineRule="auto"/>
        <w:jc w:val="both"/>
        <w:rPr/>
      </w:pPr>
      <w:r>
        <w:rPr>
          <w:rFonts w:ascii="Times New Roman" w:cs="Times New Roman" w:eastAsia="Times New Roman" w:hAnsi="Times New Roman"/>
          <w:sz w:val="24"/>
          <w:szCs w:val="24"/>
          <w:rtl w:val="0"/>
        </w:rPr>
        <w:t xml:space="preserve">La inclusión de esta línea base responde a dos razones. En primer lugar, permite responder la segunda pregunta secundaria de la investigación, referida al impacto de la incorporación de RAG sobre la calidad de respuesta de cada modelo, lo que exige necesariamente un punto de comparación previo. En segundo lugar, y de manera más relevante para la validez interna del estudio, permite discriminar entre dos explicaciones alternativas ante un eventual resultado de equivalencia entre modelos en la condición con RAG: que los modelos sean efectivamente equivalentes en calidad, o que la recuperación domine el resultado y enmascare las diferencias entre ellos. Sin línea base, esa ambigüedad resultaría irresoluble.</w:t>
      </w:r>
      <w:r w:rsidDel="00000000" w:rsidR="00000000" w:rsidRPr="00000000">
        <w:rPr>
          <w:rtl w:val="0"/>
        </w:rPr>
      </w:r>
    </w:p>
    <w:p>
      <w:pPr>
        <w:spacing w:after="160" w:before="0" w:line="360" w:lineRule="auto"/>
        <w:jc w:val="both"/>
        <w:rPr/>
      </w:pPr>
      <w:r>
        <w:rPr>
          <w:rFonts w:ascii="Times New Roman" w:cs="Times New Roman" w:eastAsia="Times New Roman" w:hAnsi="Times New Roman"/>
          <w:sz w:val="24"/>
          <w:szCs w:val="24"/>
          <w:rtl w:val="0"/>
        </w:rPr>
        <w:t xml:space="preserve">Cabe señalar que la mejora asociada al RAG no constituye un supuesto garantizado. Gao et al. (2023) advierten que la calidad final del sistema depende de manera conjunta de la etapa de recuperación y de la capacidad generativa del modelo, de modo que una recuperación deficiente puede introducir ruido contextual y degradar la respuesta. La línea base permite verificar empíricamente que la implementación de RAG desarrollada en este trabajo aporta valor, en lugar de asumirlo.</w:t>
      </w:r>
      <w:r w:rsidDel="00000000" w:rsidR="00000000" w:rsidRPr="00000000">
        <w:rPr>
          <w:rtl w:val="0"/>
        </w:rPr>
      </w:r>
    </w:p>
    <w:p w:rsidR="00000000" w:rsidDel="00000000" w:rsidP="00000000" w:rsidRDefault="00000000" w:rsidRPr="00000000" w14:paraId="00000131">
      <w:pPr>
        <w:spacing w:after="0" w:before="0" w:line="360" w:lineRule="auto"/>
        <w:rPr/>
      </w:pPr>
      <w:r w:rsidDel="00000000" w:rsidR="00000000" w:rsidRPr="00000000">
        <w:rPr>
          <w:rtl w:val="0"/>
        </w:rPr>
      </w:r>
    </w:p>
    <w:p w:rsidR="00000000" w:rsidDel="00000000" w:rsidP="00000000" w:rsidRDefault="00000000" w:rsidRPr="00000000" w14:paraId="00000132">
      <w:pPr>
        <w:pStyle w:val="Heading2"/>
        <w:spacing w:after="120" w:before="280" w:lineRule="auto"/>
        <w:rPr/>
      </w:pPr>
      <w:bookmarkStart w:colFirst="0" w:colLast="0" w:name="_itqwfat69g0q" w:id="24"/>
      <w:bookmarkEnd w:id="24"/>
      <w:r w:rsidDel="00000000" w:rsidR="00000000" w:rsidRPr="00000000">
        <w:rPr>
          <w:rtl w:val="0"/>
        </w:rPr>
        <w:t xml:space="preserve">3.3 Variables e instrumentos de medición</w:t>
      </w:r>
    </w:p>
    <w:p w:rsidR="00000000" w:rsidDel="00000000" w:rsidP="00000000" w:rsidRDefault="00000000" w:rsidRPr="00000000" w14:paraId="00000133">
      <w:pPr>
        <w:spacing w:after="0" w:before="0" w:line="360" w:lineRule="auto"/>
        <w:rPr/>
      </w:pPr>
      <w:r w:rsidDel="00000000" w:rsidR="00000000" w:rsidRPr="00000000">
        <w:rPr>
          <w:rtl w:val="0"/>
        </w:rPr>
      </w:r>
    </w:p>
    <w:p w:rsidR="00000000" w:rsidDel="00000000" w:rsidP="00000000" w:rsidRDefault="00000000" w:rsidRPr="00000000" w14:paraId="00000134">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Las variables del estudio y sus instrumentos de medición son:</w:t>
      </w:r>
      <w:r w:rsidDel="00000000" w:rsidR="00000000" w:rsidRPr="00000000">
        <w:rPr>
          <w:rtl w:val="0"/>
        </w:rPr>
      </w:r>
    </w:p>
    <w:p w:rsidR="00000000" w:rsidDel="00000000" w:rsidP="00000000" w:rsidRDefault="00000000" w:rsidRPr="00000000" w14:paraId="00000135">
      <w:pPr>
        <w:spacing w:after="0" w:before="0" w:line="360" w:lineRule="auto"/>
        <w:rPr/>
      </w:pPr>
      <w:r w:rsidDel="00000000" w:rsidR="00000000" w:rsidRPr="00000000">
        <w:rPr>
          <w:rtl w:val="0"/>
        </w:rPr>
      </w:r>
    </w:p>
    <w:p w:rsidR="00000000" w:rsidDel="00000000" w:rsidP="00000000" w:rsidRDefault="00000000" w:rsidRPr="00000000" w14:paraId="00000136">
      <w:pPr>
        <w:spacing w:after="8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 Variable independiente: tipo de modelo LLM (GPT-4o mini, LLaMA 3, Mistral) y condición RAG (con / sin).</w:t>
      </w:r>
      <w:r w:rsidDel="00000000" w:rsidR="00000000" w:rsidRPr="00000000">
        <w:rPr>
          <w:rtl w:val="0"/>
        </w:rPr>
      </w:r>
    </w:p>
    <w:p w:rsidR="00000000" w:rsidDel="00000000" w:rsidP="00000000" w:rsidRDefault="00000000" w:rsidRPr="00000000" w14:paraId="00000137">
      <w:pPr>
        <w:spacing w:after="8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 Variable dependiente </w:t>
      </w:r>
      <w:r w:rsidDel="00000000" w:rsidR="00000000" w:rsidRPr="00000000">
        <w:rPr>
          <w:rtl w:val="0"/>
        </w:rPr>
        <w:t xml:space="preserve">-</w:t>
      </w:r>
      <w:r w:rsidDel="00000000" w:rsidR="00000000" w:rsidRPr="00000000">
        <w:rPr>
          <w:rFonts w:ascii="Times New Roman" w:cs="Times New Roman" w:eastAsia="Times New Roman" w:hAnsi="Times New Roman"/>
          <w:sz w:val="24"/>
          <w:szCs w:val="24"/>
          <w:rtl w:val="0"/>
        </w:rPr>
        <w:t xml:space="preserve"> Calidad semántica: BERTScore (precisión, recall y F1 semántico) y ROUGE-L (solapamiento de secuencias más largas).</w:t>
      </w:r>
      <w:r w:rsidDel="00000000" w:rsidR="00000000" w:rsidRPr="00000000">
        <w:rPr>
          <w:rtl w:val="0"/>
        </w:rPr>
      </w:r>
    </w:p>
    <w:p w:rsidR="00000000" w:rsidDel="00000000" w:rsidP="00000000" w:rsidRDefault="00000000" w:rsidRPr="00000000" w14:paraId="00000138">
      <w:pPr>
        <w:spacing w:after="8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 Variable dependiente </w:t>
      </w:r>
      <w:r w:rsidDel="00000000" w:rsidR="00000000" w:rsidRPr="00000000">
        <w:rPr>
          <w:rtl w:val="0"/>
        </w:rPr>
        <w:t xml:space="preserve">-</w:t>
      </w:r>
      <w:r w:rsidDel="00000000" w:rsidR="00000000" w:rsidRPr="00000000">
        <w:rPr>
          <w:rFonts w:ascii="Times New Roman" w:cs="Times New Roman" w:eastAsia="Times New Roman" w:hAnsi="Times New Roman"/>
          <w:sz w:val="24"/>
          <w:szCs w:val="24"/>
          <w:rtl w:val="0"/>
        </w:rPr>
        <w:t xml:space="preserve"> Eficiencia operativa: costo en USD por cada 1.000 consultas procesadas y latencia promedio en segundos por respuesta.</w:t>
      </w:r>
      <w:r w:rsidDel="00000000" w:rsidR="00000000" w:rsidRPr="00000000">
        <w:rPr>
          <w:rtl w:val="0"/>
        </w:rPr>
      </w:r>
    </w:p>
    <w:p w:rsidR="00000000" w:rsidDel="00000000" w:rsidP="00000000" w:rsidRDefault="00000000" w:rsidRPr="00000000" w14:paraId="00000139">
      <w:pPr>
        <w:spacing w:after="0" w:before="0" w:line="360" w:lineRule="auto"/>
        <w:rPr/>
      </w:pPr>
      <w:r w:rsidDel="00000000" w:rsidR="00000000" w:rsidRPr="00000000">
        <w:rPr>
          <w:rtl w:val="0"/>
        </w:rPr>
      </w:r>
    </w:p>
    <w:p w:rsidR="00000000" w:rsidDel="00000000" w:rsidP="00000000" w:rsidRDefault="00000000" w:rsidRPr="00000000" w14:paraId="0000013A">
      <w:pPr>
        <w:pStyle w:val="Heading2"/>
        <w:spacing w:after="120" w:before="280" w:lineRule="auto"/>
        <w:rPr/>
      </w:pPr>
      <w:bookmarkStart w:colFirst="0" w:colLast="0" w:name="_vzcqsaqpt5hy" w:id="25"/>
      <w:bookmarkEnd w:id="25"/>
      <w:r w:rsidDel="00000000" w:rsidR="00000000" w:rsidRPr="00000000">
        <w:rPr>
          <w:rtl w:val="0"/>
        </w:rPr>
        <w:t xml:space="preserve">3.4 Dataset y corpus de datos</w:t>
      </w:r>
    </w:p>
    <w:p w:rsidR="00000000" w:rsidDel="00000000" w:rsidP="00000000" w:rsidRDefault="00000000" w:rsidRPr="00000000" w14:paraId="0000013B">
      <w:pPr>
        <w:spacing w:after="0" w:before="0" w:line="360" w:lineRule="auto"/>
        <w:rPr/>
      </w:pPr>
      <w:r w:rsidDel="00000000" w:rsidR="00000000" w:rsidRPr="00000000">
        <w:rPr>
          <w:rtl w:val="0"/>
        </w:rPr>
      </w:r>
    </w:p>
    <w:p w:rsidR="00000000" w:rsidDel="00000000" w:rsidP="00000000" w:rsidRDefault="00000000" w:rsidRPr="00000000" w14:paraId="0000013C">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Se utilizará el dataset público Bitext Customer Support LLM Chatbot Training Dataset, disponible en HuggingFace, que contiene más de 26.000 pares pregunta</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respuesta de soporte al cliente en inglés, organizados en 27 categorías de intención. Este corpus permite evaluar los modelos sobre interacciones reales y proporciona respuestas de referencia humana para el cálculo de métricas automáticas. Para la base de conocimiento RAG se utilizará un subconjunto de documentos de política y procedimientos sintéticos, generados a partir del mismo dataset y almacenados en FAISS.</w:t>
      </w:r>
      <w:r w:rsidDel="00000000" w:rsidR="00000000" w:rsidRPr="00000000">
        <w:rPr>
          <w:rtl w:val="0"/>
        </w:rPr>
      </w:r>
    </w:p>
    <w:p>
      <w:pPr>
        <w:spacing w:after="160" w:before="0" w:line="360" w:lineRule="auto"/>
        <w:jc w:val="both"/>
        <w:rPr/>
      </w:pPr>
      <w:r>
        <w:rPr>
          <w:rFonts w:ascii="Times New Roman" w:cs="Times New Roman" w:eastAsia="Times New Roman" w:hAnsi="Times New Roman"/>
          <w:sz w:val="24"/>
          <w:szCs w:val="24"/>
          <w:rtl w:val="0"/>
        </w:rPr>
        <w:t xml:space="preserve">Dado que el dataset Bitext se encuentra íntegramente en inglés y el alcance de este trabajo se orienta a organizaciones hispanohablantes, la muestra utilizada en la fase experimental fue traducida al español mediante un modelo de lenguaje (GPT-4o mini), preservando tanto las consultas como las respuestas de referencia originales a los fines de trazabilidad con el dataset público. La muestra traducida se persiste en un archivo versionado del proyecto, de modo que la traducción se realiza una única vez y las corridas subsiguientes son reproducibles sin costo adicional.</w:t>
      </w:r>
      <w:r w:rsidDel="00000000" w:rsidR="00000000" w:rsidRPr="00000000">
        <w:rPr>
          <w:rtl w:val="0"/>
        </w:rPr>
      </w:r>
    </w:p>
    <w:p w:rsidR="00000000" w:rsidDel="00000000" w:rsidP="00000000" w:rsidRDefault="00000000" w:rsidRPr="00000000" w14:paraId="0000013D">
      <w:pPr>
        <w:spacing w:after="0" w:before="0" w:line="360" w:lineRule="auto"/>
        <w:rPr/>
      </w:pPr>
      <w:r w:rsidDel="00000000" w:rsidR="00000000" w:rsidRPr="00000000">
        <w:rPr>
          <w:rtl w:val="0"/>
        </w:rPr>
      </w:r>
    </w:p>
    <w:p w:rsidR="00000000" w:rsidDel="00000000" w:rsidP="00000000" w:rsidRDefault="00000000" w:rsidRPr="00000000" w14:paraId="0000013E">
      <w:pPr>
        <w:pStyle w:val="Heading2"/>
        <w:spacing w:after="120" w:before="280" w:lineRule="auto"/>
        <w:rPr/>
      </w:pPr>
      <w:bookmarkStart w:colFirst="0" w:colLast="0" w:name="_nx8h9y3ue5ij" w:id="26"/>
      <w:bookmarkEnd w:id="26"/>
      <w:r w:rsidDel="00000000" w:rsidR="00000000" w:rsidRPr="00000000">
        <w:rPr>
          <w:rtl w:val="0"/>
        </w:rPr>
        <w:t xml:space="preserve">3.5 Procedimiento experimental</w:t>
      </w:r>
    </w:p>
    <w:p w:rsidR="00000000" w:rsidDel="00000000" w:rsidP="00000000" w:rsidRDefault="00000000" w:rsidRPr="00000000" w14:paraId="0000013F">
      <w:pPr>
        <w:spacing w:after="0" w:before="0" w:line="360" w:lineRule="auto"/>
        <w:rPr/>
      </w:pPr>
      <w:r w:rsidDel="00000000" w:rsidR="00000000" w:rsidRPr="00000000">
        <w:rPr>
          <w:rtl w:val="0"/>
        </w:rPr>
      </w:r>
    </w:p>
    <w:p w:rsidR="00000000" w:rsidDel="00000000" w:rsidP="00000000" w:rsidRDefault="00000000" w:rsidRPr="00000000" w14:paraId="00000140">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El procedimiento experimental seguirá las siguientes etapas:</w:t>
      </w:r>
      <w:r w:rsidDel="00000000" w:rsidR="00000000" w:rsidRPr="00000000">
        <w:rPr>
          <w:rtl w:val="0"/>
        </w:rPr>
      </w:r>
    </w:p>
    <w:p w:rsidR="00000000" w:rsidDel="00000000" w:rsidP="00000000" w:rsidRDefault="00000000" w:rsidRPr="00000000" w14:paraId="00000141">
      <w:pPr>
        <w:spacing w:after="0" w:before="0" w:line="360" w:lineRule="auto"/>
        <w:rPr/>
      </w:pPr>
      <w:r w:rsidDel="00000000" w:rsidR="00000000" w:rsidRPr="00000000">
        <w:rPr>
          <w:rtl w:val="0"/>
        </w:rPr>
      </w:r>
    </w:p>
    <w:p w:rsidR="00000000" w:rsidDel="00000000" w:rsidP="00000000" w:rsidRDefault="00000000" w:rsidRPr="00000000" w14:paraId="00000142">
      <w:pPr>
        <w:spacing w:after="10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1.Ingesta y preprocesamiento del corpus con Apache Spark: limpieza, tokenización y particionado del dataset.</w:t>
      </w:r>
      <w:r w:rsidDel="00000000" w:rsidR="00000000" w:rsidRPr="00000000">
        <w:rPr>
          <w:rtl w:val="0"/>
        </w:rPr>
      </w:r>
    </w:p>
    <w:p w:rsidR="00000000" w:rsidDel="00000000" w:rsidP="00000000" w:rsidRDefault="00000000" w:rsidRPr="00000000" w14:paraId="00000143">
      <w:pPr>
        <w:spacing w:after="10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2.Construcción de la base de conocimiento vectorial: generación de embeddings e indexación en FAISS mediante LangChain.</w:t>
      </w:r>
      <w:r w:rsidDel="00000000" w:rsidR="00000000" w:rsidRPr="00000000">
        <w:rPr>
          <w:rtl w:val="0"/>
        </w:rPr>
      </w:r>
    </w:p>
    <w:p w:rsidR="00000000" w:rsidDel="00000000" w:rsidP="00000000" w:rsidRDefault="00000000" w:rsidRPr="00000000" w14:paraId="00000144">
      <w:pPr>
        <w:spacing w:after="10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3.Ejecución de las 6 configuraciones experimentales (3 modelos × 2 condiciones): cada consulta del conjunto de prueba se envía a cada modelo en la condición con RAG y en la condición sin RAG, esta última en carácter de línea base de control.</w:t>
      </w:r>
      <w:r w:rsidDel="00000000" w:rsidR="00000000" w:rsidRPr="00000000">
        <w:rPr>
          <w:rtl w:val="0"/>
        </w:rPr>
      </w:r>
    </w:p>
    <w:p w:rsidR="00000000" w:rsidDel="00000000" w:rsidP="00000000" w:rsidRDefault="00000000" w:rsidRPr="00000000" w14:paraId="00000145">
      <w:pPr>
        <w:spacing w:after="10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4.Cálculo de métricas: BERTScore, ROUGE-L, latencia y costo para cada respuesta generada.</w:t>
      </w:r>
      <w:r w:rsidDel="00000000" w:rsidR="00000000" w:rsidRPr="00000000">
        <w:rPr>
          <w:rtl w:val="0"/>
        </w:rPr>
      </w:r>
    </w:p>
    <w:p w:rsidR="00000000" w:rsidDel="00000000" w:rsidP="00000000" w:rsidRDefault="00000000" w:rsidRPr="00000000" w14:paraId="00000146">
      <w:pPr>
        <w:spacing w:after="10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5.Análisis estadístico: selección y aplicación de pruebas estadísticas apropiadas según la distribución de los datos, para verificar las hipótesis formuladas sobre la condición con RAG y para cuantificar, mediante contraste con la línea base, el aporte de la recuperación en cada modelo.</w:t>
      </w:r>
      <w:r w:rsidDel="00000000" w:rsidR="00000000" w:rsidRPr="00000000">
        <w:rPr>
          <w:rtl w:val="0"/>
        </w:rPr>
      </w:r>
    </w:p>
    <w:p w:rsidR="00000000" w:rsidDel="00000000" w:rsidP="00000000" w:rsidRDefault="00000000" w:rsidRPr="00000000" w14:paraId="00000147">
      <w:pPr>
        <w:spacing w:after="10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6.Consolidación de resultados en el dashboard interactivo y generación de la guía de selección de modelo.</w:t>
      </w:r>
      <w:r w:rsidDel="00000000" w:rsidR="00000000" w:rsidRPr="00000000">
        <w:rPr>
          <w:rtl w:val="0"/>
        </w:rPr>
      </w:r>
    </w:p>
    <w:p w:rsidR="00000000" w:rsidDel="00000000" w:rsidP="00000000" w:rsidRDefault="00000000" w:rsidRPr="00000000" w14:paraId="00000148">
      <w:pPr>
        <w:spacing w:after="0" w:before="0" w:line="360" w:lineRule="auto"/>
        <w:rPr/>
      </w:pPr>
      <w:r w:rsidDel="00000000" w:rsidR="00000000" w:rsidRPr="00000000">
        <w:rPr>
          <w:rtl w:val="0"/>
        </w:rPr>
      </w:r>
    </w:p>
    <w:p w:rsidR="00000000" w:rsidDel="00000000" w:rsidP="00000000" w:rsidRDefault="00000000" w:rsidRPr="00000000" w14:paraId="00000149">
      <w:pPr>
        <w:pageBreakBefore w:val="1"/>
        <w:spacing w:after="0" w:before="0" w:line="360" w:lineRule="auto"/>
        <w:rPr/>
      </w:pPr>
      <w:r w:rsidDel="00000000" w:rsidR="00000000" w:rsidRPr="00000000">
        <w:rPr>
          <w:rtl w:val="0"/>
        </w:rPr>
      </w:r>
    </w:p>
    <w:p w:rsidR="00000000" w:rsidDel="00000000" w:rsidP="00000000" w:rsidRDefault="00000000" w:rsidRPr="00000000" w14:paraId="0000014A">
      <w:pPr>
        <w:pStyle w:val="Heading1"/>
        <w:spacing w:after="200" w:before="400" w:lineRule="auto"/>
        <w:jc w:val="center"/>
        <w:rPr/>
      </w:pPr>
      <w:bookmarkStart w:colFirst="0" w:colLast="0" w:name="_t01y384neuv8" w:id="27"/>
      <w:bookmarkEnd w:id="27"/>
      <w:r w:rsidDel="00000000" w:rsidR="00000000" w:rsidRPr="00000000">
        <w:rPr>
          <w:rtl w:val="0"/>
        </w:rPr>
        <w:t xml:space="preserve">Capítulo 4 - Diseño del Framework</w:t>
      </w:r>
    </w:p>
    <w:p w:rsidR="00000000" w:rsidDel="00000000" w:rsidP="00000000" w:rsidRDefault="00000000" w:rsidRPr="00000000" w14:paraId="0000014B">
      <w:pPr>
        <w:spacing w:after="0" w:before="0" w:line="360" w:lineRule="auto"/>
        <w:rPr/>
      </w:pPr>
      <w:r w:rsidDel="00000000" w:rsidR="00000000" w:rsidRPr="00000000">
        <w:rPr>
          <w:rtl w:val="0"/>
        </w:rPr>
      </w:r>
    </w:p>
    <w:p w:rsidR="00000000" w:rsidDel="00000000" w:rsidP="00000000" w:rsidRDefault="00000000" w:rsidRPr="00000000" w14:paraId="0000014C">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Este capítulo describe la arquitectura del framework propuesto, las decisiones de diseño que lo fundamentan y la interacción entre sus componentes principales: el pipeline de ingesta con Spark, la base de conocimiento vectorial con FAISS/ChromaDB, el módulo de generación de respuestas para cada LLM y el módulo de evaluación automática con BERTScore y ROUGE. Se incluirá un diagrama de arquitectura y la justificación de cada decisión de diseño en función del problema planteado. [Contenido a desarrollar en la tesis completa.]</w:t>
      </w:r>
      <w:r w:rsidDel="00000000" w:rsidR="00000000" w:rsidRPr="00000000">
        <w:rPr>
          <w:rtl w:val="0"/>
        </w:rPr>
      </w:r>
    </w:p>
    <w:p>
      <w:pPr>
        <w:spacing w:after="160" w:before="0" w:line="360" w:lineRule="auto"/>
        <w:jc w:val="both"/>
        <w:rPr/>
      </w:pPr>
      <w:r>
        <w:rPr>
          <w:rFonts w:ascii="Times New Roman" w:cs="Times New Roman" w:eastAsia="Times New Roman" w:hAnsi="Times New Roman"/>
          <w:sz w:val="24"/>
          <w:szCs w:val="24"/>
          <w:rtl w:val="0"/>
        </w:rPr>
        <w:t xml:space="preserve">El framework implementa un cliente unificado de modelos que expone una interfaz común independiente del proveedor subyacente: dado un identificador de modelo y una consulta, devuelve siempre la misma estructura de respuesta (texto generado, latencia, tokens de entrada y salida, y error si corresponde). Esta abstracción permite incorporar nuevos modelos agregando una entrada de configuración, sin modificar el código de generación ni de evaluación.</w:t>
      </w:r>
      <w:r w:rsidDel="00000000" w:rsidR="00000000" w:rsidRPr="00000000">
        <w:rPr>
          <w:rtl w:val="0"/>
        </w:rPr>
      </w:r>
    </w:p>
    <w:p>
      <w:pPr>
        <w:spacing w:after="160" w:before="0" w:line="360" w:lineRule="auto"/>
        <w:jc w:val="both"/>
        <w:rPr/>
      </w:pPr>
      <w:r>
        <w:rPr>
          <w:rFonts w:ascii="Times New Roman" w:cs="Times New Roman" w:eastAsia="Times New Roman" w:hAnsi="Times New Roman"/>
          <w:sz w:val="24"/>
          <w:szCs w:val="24"/>
          <w:rtl w:val="0"/>
        </w:rPr>
        <w:t xml:space="preserve">Una decisión de diseño central es la del modelo de costo aplicado a los modelos de código abierto. Dado que estos no tienen un precio de API publicado, se calculan dos métricas de costo con roles diferenciados. La primera, el costo de electricidad, estima el consumo energético marginal de ejecutar el modelo localmente, a partir de la potencia térmica de diseño del hardware utilizado y la duración real de inferencia medida en cada consulta; constituye una cota inferior estrictamente medible, sin depender de ninguna cotización externa, aunque subestima el costo total porque no incorpora la amortización del hardware. La segunda, el costo de instancia amortizada, estima el costo de servir el modelo desde una instancia de cómputo en la nube con capacidad de GPU, dividiendo el precio por hora de dicha instancia por la cantidad de consultas que su latencia real permite atender en una hora; esta segunda métrica se adopta como métrica oficial para el contraste de las Hipótesis 2 y 3, por representar de manera más fiel el escenario de despliegue productivo que dichas hipótesis describen. Ambas métricas se calculan y documentan en paralelo, de modo que la robustez de los hallazgos pueda evaluarse frente a ambas estimaciones.</w:t>
      </w:r>
      <w:r w:rsidDel="00000000" w:rsidR="00000000" w:rsidRPr="00000000">
        <w:rPr>
          <w:rtl w:val="0"/>
        </w:rPr>
      </w:r>
    </w:p>
    <w:p w:rsidR="00000000" w:rsidDel="00000000" w:rsidP="00000000" w:rsidRDefault="00000000" w:rsidRPr="00000000" w14:paraId="0000014D">
      <w:pPr>
        <w:spacing w:after="0" w:before="0" w:line="360" w:lineRule="auto"/>
        <w:rPr/>
      </w:pPr>
      <w:r w:rsidDel="00000000" w:rsidR="00000000" w:rsidRPr="00000000">
        <w:rPr>
          <w:rtl w:val="0"/>
        </w:rPr>
      </w:r>
    </w:p>
    <w:p w:rsidR="00000000" w:rsidDel="00000000" w:rsidP="00000000" w:rsidRDefault="00000000" w:rsidRPr="00000000" w14:paraId="0000014E">
      <w:pPr>
        <w:pageBreakBefore w:val="1"/>
        <w:spacing w:after="0" w:before="0" w:line="360" w:lineRule="auto"/>
        <w:rPr/>
      </w:pPr>
      <w:r w:rsidDel="00000000" w:rsidR="00000000" w:rsidRPr="00000000">
        <w:rPr>
          <w:rtl w:val="0"/>
        </w:rPr>
      </w:r>
    </w:p>
    <w:p w:rsidR="00000000" w:rsidDel="00000000" w:rsidP="00000000" w:rsidRDefault="00000000" w:rsidRPr="00000000" w14:paraId="0000014F">
      <w:pPr>
        <w:pStyle w:val="Heading1"/>
        <w:spacing w:after="200" w:before="400" w:lineRule="auto"/>
        <w:jc w:val="center"/>
        <w:rPr/>
      </w:pPr>
      <w:bookmarkStart w:colFirst="0" w:colLast="0" w:name="_cp5g65h0480f" w:id="28"/>
      <w:bookmarkEnd w:id="28"/>
      <w:r w:rsidDel="00000000" w:rsidR="00000000" w:rsidRPr="00000000">
        <w:rPr>
          <w:rtl w:val="0"/>
        </w:rPr>
        <w:t xml:space="preserve">Capítulo 5 - Implementación y Prototipo</w:t>
      </w:r>
    </w:p>
    <w:p w:rsidR="00000000" w:rsidDel="00000000" w:rsidP="00000000" w:rsidRDefault="00000000" w:rsidRPr="00000000" w14:paraId="00000150">
      <w:pPr>
        <w:spacing w:after="0" w:before="0" w:line="360" w:lineRule="auto"/>
        <w:rPr/>
      </w:pPr>
      <w:r w:rsidDel="00000000" w:rsidR="00000000" w:rsidRPr="00000000">
        <w:rPr>
          <w:rtl w:val="0"/>
        </w:rPr>
      </w:r>
    </w:p>
    <w:p w:rsidR="00000000" w:rsidDel="00000000" w:rsidP="00000000" w:rsidRDefault="00000000" w:rsidRPr="00000000" w14:paraId="00000151">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Este capítulo detalla el stack tecnológico completo (PySpark, LangChain, FAISS, RAGAS, Streamlit), la configuración de cada modelo LLM evaluado, el proceso de integración del RAG y la construcción del dashboard interactivo. Se incluirá código fuente relevante y capturas del prototipo funcional. [Contenido a desarrollar en la tesis completa.]</w:t>
      </w:r>
      <w:r w:rsidDel="00000000" w:rsidR="00000000" w:rsidRPr="00000000">
        <w:rPr>
          <w:rtl w:val="0"/>
        </w:rPr>
      </w:r>
    </w:p>
    <w:p>
      <w:pPr>
        <w:spacing w:after="160" w:before="0" w:line="360" w:lineRule="auto"/>
        <w:jc w:val="both"/>
        <w:rPr/>
      </w:pPr>
      <w:r>
        <w:rPr>
          <w:rFonts w:ascii="Times New Roman" w:cs="Times New Roman" w:eastAsia="Times New Roman" w:hAnsi="Times New Roman"/>
          <w:sz w:val="24"/>
          <w:szCs w:val="24"/>
          <w:rtl w:val="0"/>
        </w:rPr>
        <w:t xml:space="preserve">En su fase de fundamentos, el prototipo se implementó en Python 3.11. El modelo propietario (GPT-4o mini) se accede mediante la API de OpenAI. Los modelos de código abierto (LLaMA 3.1 8B y Mistral) se ejecutan localmente mediante Ollama, lo que permite medir de forma directa su latencia real y derivar de ella un costo operativo defendible, en lugar de estimarlo. Las métricas de calidad semántica se calculan con las bibliotecas bert-score y rouge-score. La configuración de credenciales se gestiona mediante variables de entorno cargadas con python-dotenv, evitando su exposición en el código fuente.</w:t>
      </w:r>
      <w:r w:rsidDel="00000000" w:rsidR="00000000" w:rsidRPr="00000000">
        <w:rPr>
          <w:rtl w:val="0"/>
        </w:rPr>
      </w:r>
    </w:p>
    <w:p w:rsidR="00000000" w:rsidDel="00000000" w:rsidP="00000000" w:rsidRDefault="00000000" w:rsidRPr="00000000" w14:paraId="00000152">
      <w:pPr>
        <w:spacing w:after="0" w:before="0" w:line="360" w:lineRule="auto"/>
        <w:rPr/>
      </w:pPr>
      <w:r w:rsidDel="00000000" w:rsidR="00000000" w:rsidRPr="00000000">
        <w:rPr>
          <w:rtl w:val="0"/>
        </w:rPr>
      </w:r>
    </w:p>
    <w:p w:rsidR="00000000" w:rsidDel="00000000" w:rsidP="00000000" w:rsidRDefault="00000000" w:rsidRPr="00000000" w14:paraId="00000153">
      <w:pPr>
        <w:pageBreakBefore w:val="1"/>
        <w:spacing w:after="0" w:before="0" w:line="360" w:lineRule="auto"/>
        <w:rPr/>
      </w:pPr>
      <w:r w:rsidDel="00000000" w:rsidR="00000000" w:rsidRPr="00000000">
        <w:rPr>
          <w:rtl w:val="0"/>
        </w:rPr>
      </w:r>
    </w:p>
    <w:p w:rsidR="00000000" w:rsidDel="00000000" w:rsidP="00000000" w:rsidRDefault="00000000" w:rsidRPr="00000000" w14:paraId="00000154">
      <w:pPr>
        <w:pStyle w:val="Heading1"/>
        <w:spacing w:after="200" w:before="400" w:lineRule="auto"/>
        <w:jc w:val="center"/>
        <w:rPr/>
      </w:pPr>
      <w:bookmarkStart w:colFirst="0" w:colLast="0" w:name="_kjpof9hrgtgt" w:id="29"/>
      <w:bookmarkEnd w:id="29"/>
      <w:r w:rsidDel="00000000" w:rsidR="00000000" w:rsidRPr="00000000">
        <w:rPr>
          <w:rtl w:val="0"/>
        </w:rPr>
        <w:t xml:space="preserve">Capítulo 6 - Experimentación y Resultados</w:t>
      </w:r>
    </w:p>
    <w:p w:rsidR="00000000" w:rsidDel="00000000" w:rsidP="00000000" w:rsidRDefault="00000000" w:rsidRPr="00000000" w14:paraId="00000155">
      <w:pPr>
        <w:spacing w:after="0" w:before="0" w:line="360" w:lineRule="auto"/>
        <w:rPr/>
      </w:pPr>
      <w:r w:rsidDel="00000000" w:rsidR="00000000" w:rsidRPr="00000000">
        <w:rPr>
          <w:rtl w:val="0"/>
        </w:rPr>
      </w:r>
    </w:p>
    <w:p w:rsidR="00000000" w:rsidDel="00000000" w:rsidP="00000000" w:rsidRDefault="00000000" w:rsidRPr="00000000" w14:paraId="00000156">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Este capítulo presenta los resultados del experimento comparativo: tablas de métricas por modelo y condición, análisis estadístico de las hipótesis, discusión de los hallazgos y la guía de selección de modelo según perfil organizacional. [Contenido a desarrollar en la tesis completa.]</w:t>
      </w:r>
      <w:r w:rsidDel="00000000" w:rsidR="00000000" w:rsidRPr="00000000">
        <w:rPr>
          <w:rtl w:val="0"/>
        </w:rPr>
      </w:r>
    </w:p>
    <w:p>
      <w:pPr>
        <w:spacing w:after="160" w:before="0" w:line="360" w:lineRule="auto"/>
        <w:jc w:val="both"/>
        <w:rPr/>
      </w:pPr>
      <w:r>
        <w:rPr>
          <w:rFonts w:ascii="Times New Roman" w:cs="Times New Roman" w:eastAsia="Times New Roman" w:hAnsi="Times New Roman"/>
          <w:sz w:val="24"/>
          <w:szCs w:val="24"/>
          <w:rtl w:val="0"/>
        </w:rPr>
        <w:t xml:space="preserve">Los resultados del baseline sin RAG, calculados sobre la muestra estratificada traducida al español, se presentan a continuación. GPT-4o mini alcanzó un BERTScore F1 medio de 0.7120, con una latencia media de 1.30 segundos y un costo medio de USD 0.000100 por consulta. LLaMA 3.1 8B, servido localmente mediante Ollama, obtuvo un BERTScore F1 medio de 0.7154, con una latencia media de 6.38 segundos y un costo de instancia amortizada de USD 0.001300 por consulta. Mistral presentó un BERTScore F1 medio de 0.7103, con una latencia media de 9.25 segundos y un costo equivalente de USD 0.001900 por consulta. Estos resultados corresponden exclusivamente a la condición sin RAG, que opera como línea base de control; la condición con RAG se incorpora en la siguiente etapa de este trabajo.</w:t>
      </w:r>
      <w:r w:rsidDel="00000000" w:rsidR="00000000" w:rsidRPr="00000000">
        <w:rPr>
          <w:rtl w:val="0"/>
        </w:rPr>
      </w:r>
    </w:p>
    <w:p w:rsidR="00000000" w:rsidDel="00000000" w:rsidP="00000000" w:rsidRDefault="00000000" w:rsidRPr="00000000" w14:paraId="00000157">
      <w:pPr>
        <w:spacing w:after="0" w:before="0" w:line="360" w:lineRule="auto"/>
        <w:rPr/>
      </w:pPr>
      <w:r w:rsidDel="00000000" w:rsidR="00000000" w:rsidRPr="00000000">
        <w:rPr>
          <w:rtl w:val="0"/>
        </w:rPr>
      </w:r>
    </w:p>
    <w:p w:rsidR="00000000" w:rsidDel="00000000" w:rsidP="00000000" w:rsidRDefault="00000000" w:rsidRPr="00000000" w14:paraId="00000158">
      <w:pPr>
        <w:pageBreakBefore w:val="1"/>
        <w:spacing w:after="0" w:before="0" w:line="360" w:lineRule="auto"/>
        <w:rPr/>
      </w:pPr>
      <w:r w:rsidDel="00000000" w:rsidR="00000000" w:rsidRPr="00000000">
        <w:rPr>
          <w:rtl w:val="0"/>
        </w:rPr>
      </w:r>
    </w:p>
    <w:p w:rsidR="00000000" w:rsidDel="00000000" w:rsidP="00000000" w:rsidRDefault="00000000" w:rsidRPr="00000000" w14:paraId="00000159">
      <w:pPr>
        <w:pStyle w:val="Heading1"/>
        <w:spacing w:after="200" w:before="400" w:lineRule="auto"/>
        <w:jc w:val="center"/>
        <w:rPr/>
      </w:pPr>
      <w:bookmarkStart w:colFirst="0" w:colLast="0" w:name="_xe7dxo5vlxj0" w:id="30"/>
      <w:bookmarkEnd w:id="30"/>
      <w:r w:rsidDel="00000000" w:rsidR="00000000" w:rsidRPr="00000000">
        <w:rPr>
          <w:rtl w:val="0"/>
        </w:rPr>
        <w:t xml:space="preserve">Conclusiones</w:t>
      </w:r>
    </w:p>
    <w:p w:rsidR="00000000" w:rsidDel="00000000" w:rsidP="00000000" w:rsidRDefault="00000000" w:rsidRPr="00000000" w14:paraId="0000015A">
      <w:pPr>
        <w:spacing w:after="0" w:before="0" w:line="360" w:lineRule="auto"/>
        <w:rPr/>
      </w:pPr>
      <w:r w:rsidDel="00000000" w:rsidR="00000000" w:rsidRPr="00000000">
        <w:rPr>
          <w:rtl w:val="0"/>
        </w:rPr>
      </w:r>
    </w:p>
    <w:p w:rsidR="00000000" w:rsidDel="00000000" w:rsidP="00000000" w:rsidRDefault="00000000" w:rsidRPr="00000000" w14:paraId="0000015B">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[A desarrollar al finalizar la investigación empírica.]</w:t>
      </w:r>
      <w:r w:rsidDel="00000000" w:rsidR="00000000" w:rsidRPr="00000000">
        <w:rPr>
          <w:rtl w:val="0"/>
        </w:rPr>
      </w:r>
    </w:p>
    <w:p w:rsidR="00000000" w:rsidDel="00000000" w:rsidP="00000000" w:rsidRDefault="00000000" w:rsidRPr="00000000" w14:paraId="0000015C">
      <w:pPr>
        <w:spacing w:after="0" w:before="0" w:line="360" w:lineRule="auto"/>
        <w:rPr/>
      </w:pPr>
      <w:r w:rsidDel="00000000" w:rsidR="00000000" w:rsidRPr="00000000">
        <w:rPr>
          <w:rtl w:val="0"/>
        </w:rPr>
      </w:r>
    </w:p>
    <w:p w:rsidR="00000000" w:rsidDel="00000000" w:rsidP="00000000" w:rsidRDefault="00000000" w:rsidRPr="00000000" w14:paraId="0000015D">
      <w:pPr>
        <w:pStyle w:val="Heading1"/>
        <w:spacing w:after="200" w:before="400" w:lineRule="auto"/>
        <w:jc w:val="center"/>
        <w:rPr/>
      </w:pPr>
      <w:bookmarkStart w:colFirst="0" w:colLast="0" w:name="_1javjldikxag" w:id="31"/>
      <w:bookmarkEnd w:id="31"/>
      <w:r w:rsidDel="00000000" w:rsidR="00000000" w:rsidRPr="00000000">
        <w:rPr>
          <w:rtl w:val="0"/>
        </w:rPr>
        <w:t xml:space="preserve">Líneas Futuras de Investigación</w:t>
      </w:r>
    </w:p>
    <w:p w:rsidR="00000000" w:rsidDel="00000000" w:rsidP="00000000" w:rsidRDefault="00000000" w:rsidRPr="00000000" w14:paraId="0000015E">
      <w:pPr>
        <w:spacing w:after="0" w:before="0" w:line="360" w:lineRule="auto"/>
        <w:rPr/>
      </w:pPr>
      <w:r w:rsidDel="00000000" w:rsidR="00000000" w:rsidRPr="00000000">
        <w:rPr>
          <w:rtl w:val="0"/>
        </w:rPr>
      </w:r>
    </w:p>
    <w:p w:rsidR="00000000" w:rsidDel="00000000" w:rsidP="00000000" w:rsidRDefault="00000000" w:rsidRPr="00000000" w14:paraId="0000015F">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[A desarrollar al finalizar la investigación empírica.]</w:t>
      </w:r>
      <w:r w:rsidDel="00000000" w:rsidR="00000000" w:rsidRPr="00000000">
        <w:rPr>
          <w:rtl w:val="0"/>
        </w:rPr>
      </w:r>
    </w:p>
    <w:p w:rsidR="00000000" w:rsidDel="00000000" w:rsidP="00000000" w:rsidRDefault="00000000" w:rsidRPr="00000000" w14:paraId="00000160">
      <w:pPr>
        <w:spacing w:after="0" w:before="0" w:line="360" w:lineRule="auto"/>
        <w:rPr/>
      </w:pPr>
      <w:r w:rsidDel="00000000" w:rsidR="00000000" w:rsidRPr="00000000">
        <w:rPr>
          <w:rtl w:val="0"/>
        </w:rPr>
      </w:r>
    </w:p>
    <w:p w:rsidR="00000000" w:rsidDel="00000000" w:rsidP="00000000" w:rsidRDefault="00000000" w:rsidRPr="00000000" w14:paraId="00000161">
      <w:pPr>
        <w:pageBreakBefore w:val="1"/>
        <w:spacing w:after="0" w:before="0" w:line="360" w:lineRule="auto"/>
        <w:rPr/>
      </w:pPr>
      <w:r w:rsidDel="00000000" w:rsidR="00000000" w:rsidRPr="00000000">
        <w:rPr>
          <w:rtl w:val="0"/>
        </w:rPr>
      </w:r>
    </w:p>
    <w:p w:rsidR="00000000" w:rsidDel="00000000" w:rsidP="00000000" w:rsidRDefault="00000000" w:rsidRPr="00000000" w14:paraId="00000162">
      <w:pPr>
        <w:pStyle w:val="Heading1"/>
        <w:spacing w:after="200" w:before="400" w:lineRule="auto"/>
        <w:jc w:val="center"/>
        <w:rPr/>
      </w:pPr>
      <w:bookmarkStart w:colFirst="0" w:colLast="0" w:name="_fylbre2ubi46" w:id="32"/>
      <w:bookmarkEnd w:id="32"/>
      <w:r w:rsidDel="00000000" w:rsidR="00000000" w:rsidRPr="00000000">
        <w:rPr>
          <w:rtl w:val="0"/>
        </w:rPr>
        <w:t xml:space="preserve">Referencias</w:t>
      </w:r>
    </w:p>
    <w:p w:rsidR="00000000" w:rsidDel="00000000" w:rsidP="00000000" w:rsidRDefault="00000000" w:rsidRPr="00000000" w14:paraId="00000163">
      <w:pPr>
        <w:spacing w:after="0" w:before="0" w:line="360" w:lineRule="auto"/>
        <w:rPr/>
      </w:pPr>
      <w:r w:rsidDel="00000000" w:rsidR="00000000" w:rsidRPr="00000000">
        <w:rPr>
          <w:rtl w:val="0"/>
        </w:rPr>
      </w:r>
    </w:p>
    <w:p w:rsidR="00000000" w:rsidDel="00000000" w:rsidP="00000000" w:rsidRDefault="00000000" w:rsidRPr="00000000" w14:paraId="00000164">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Barandoni, S., Chiarello, F., Cascone, L., Marrale, E., y Puccio, S. (2024). Automating customer needs analysis: A comparative study of large language models in the travel industry. arXiv:2404.17975. https://arxiv.org/abs/2404.17975</w:t>
      </w:r>
      <w:r w:rsidDel="00000000" w:rsidR="00000000" w:rsidRPr="00000000">
        <w:rPr>
          <w:rtl w:val="0"/>
        </w:rPr>
      </w:r>
    </w:p>
    <w:p w:rsidR="00000000" w:rsidDel="00000000" w:rsidP="00000000" w:rsidRDefault="00000000" w:rsidRPr="00000000" w14:paraId="00000165">
      <w:pPr>
        <w:spacing w:after="0" w:before="0" w:line="360" w:lineRule="auto"/>
        <w:rPr/>
      </w:pPr>
      <w:r w:rsidDel="00000000" w:rsidR="00000000" w:rsidRPr="00000000">
        <w:rPr>
          <w:rtl w:val="0"/>
        </w:rPr>
      </w:r>
    </w:p>
    <w:p w:rsidR="00000000" w:rsidDel="00000000" w:rsidP="00000000" w:rsidRDefault="00000000" w:rsidRPr="00000000" w14:paraId="00000166">
      <w:pPr>
        <w:spacing w:after="120" w:before="0" w:line="360" w:lineRule="auto"/>
        <w:ind w:left="720" w:hanging="720"/>
        <w:jc w:val="both"/>
        <w:rPr/>
      </w:pPr>
      <w:r w:rsidDel="00000000" w:rsidR="00000000" w:rsidRPr="00000000">
        <w:rPr>
          <w:rFonts w:ascii="Times New Roman" w:cs="Times New Roman" w:eastAsia="Times New Roman" w:hAnsi="Times New Roman"/>
          <w:sz w:val="20"/>
          <w:szCs w:val="20"/>
          <w:rtl w:val="0"/>
        </w:rPr>
        <w:t xml:space="preserve">Brown, T. B., Mann, B., Ryder, N., Subbiah, M., Kaplan, J., Dhariwal, P., Neelakantan, A., Shyam, P., Sastry, G., Askell, A., Agarwal, S., Herbert-Voss, A., Krueger, G., Henighan, T., Child, R., Ramesh, A., Ziegler, D. M., Wu, J., Winter, C., … Amodei, D. (2020). Language models are few-shot learners. En Advances in Neural Information Processing Systems (Vol. 33, pp. 1877-1901). Curran Associates.</w:t>
      </w:r>
      <w:r w:rsidDel="00000000" w:rsidR="00000000" w:rsidRPr="00000000">
        <w:rPr>
          <w:rtl w:val="0"/>
        </w:rPr>
      </w:r>
    </w:p>
    <w:p w:rsidR="00000000" w:rsidDel="00000000" w:rsidP="00000000" w:rsidRDefault="00000000" w:rsidRPr="00000000" w14:paraId="00000167">
      <w:pPr>
        <w:spacing w:after="120" w:before="0" w:line="360" w:lineRule="auto"/>
        <w:ind w:left="720" w:hanging="720"/>
        <w:jc w:val="both"/>
        <w:rPr/>
      </w:pPr>
      <w:r w:rsidDel="00000000" w:rsidR="00000000" w:rsidRPr="00000000">
        <w:rPr>
          <w:rFonts w:ascii="Times New Roman" w:cs="Times New Roman" w:eastAsia="Times New Roman" w:hAnsi="Times New Roman"/>
          <w:sz w:val="20"/>
          <w:szCs w:val="20"/>
          <w:rtl w:val="0"/>
        </w:rPr>
        <w:t xml:space="preserve">Casazola Cruz, O. D., Alfaro Mariño, G., Burgos Tejada, J., y Ramos More, O. A. (2021). La usabilidad percibida de los chatbots sobre la atención al cliente en las organizaciones: Una revisión de la literatura. Interfases, (14), 184-204. https://doi.org/10.26439/interfases2021.n014.5401</w:t>
      </w:r>
      <w:r w:rsidDel="00000000" w:rsidR="00000000" w:rsidRPr="00000000">
        <w:rPr>
          <w:rtl w:val="0"/>
        </w:rPr>
      </w:r>
    </w:p>
    <w:p w:rsidR="00000000" w:rsidDel="00000000" w:rsidP="00000000" w:rsidRDefault="00000000" w:rsidRPr="00000000" w14:paraId="00000168">
      <w:pPr>
        <w:spacing w:after="120" w:before="0" w:line="360" w:lineRule="auto"/>
        <w:ind w:left="720" w:hanging="720"/>
        <w:jc w:val="both"/>
        <w:rPr/>
      </w:pPr>
      <w:r w:rsidDel="00000000" w:rsidR="00000000" w:rsidRPr="00000000">
        <w:rPr>
          <w:rFonts w:ascii="Times New Roman" w:cs="Times New Roman" w:eastAsia="Times New Roman" w:hAnsi="Times New Roman"/>
          <w:sz w:val="20"/>
          <w:szCs w:val="20"/>
          <w:rtl w:val="0"/>
        </w:rPr>
        <w:t xml:space="preserve">Devlin, J., Chang, M.-W., Lee, K., y Toutanova, K. (2019). BERT: Pre-training of deep bidirectional transformers for language understanding. En Proceedings of the 2019 Conference of the North American Chapter of the Association for Computational Linguistics: Human Language Technologies (pp. 4171-4186). Association for Computational Linguistics.</w:t>
      </w:r>
      <w:r w:rsidDel="00000000" w:rsidR="00000000" w:rsidRPr="00000000">
        <w:rPr>
          <w:rtl w:val="0"/>
        </w:rPr>
      </w:r>
    </w:p>
    <w:p w:rsidR="00000000" w:rsidDel="00000000" w:rsidP="00000000" w:rsidRDefault="00000000" w:rsidRPr="00000000" w14:paraId="00000169">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Faysal, N. M. (2024). An empirical study on the efficacy of LLM-powered chatbots in basic information retrieval tasks [Master's Project, California State University, San Bernardino]. CSUSB ScholarWorks. https://scholarworks.lib.csusb.edu/etd/1938</w:t>
      </w:r>
      <w:r w:rsidDel="00000000" w:rsidR="00000000" w:rsidRPr="00000000">
        <w:rPr>
          <w:rtl w:val="0"/>
        </w:rPr>
      </w:r>
    </w:p>
    <w:p w:rsidR="00000000" w:rsidDel="00000000" w:rsidP="00000000" w:rsidRDefault="00000000" w:rsidRPr="00000000" w14:paraId="0000016A">
      <w:pPr>
        <w:spacing w:after="0" w:before="0" w:line="360" w:lineRule="auto"/>
        <w:rPr/>
      </w:pPr>
      <w:r w:rsidDel="00000000" w:rsidR="00000000" w:rsidRPr="00000000">
        <w:rPr>
          <w:rtl w:val="0"/>
        </w:rPr>
      </w:r>
    </w:p>
    <w:p w:rsidR="00000000" w:rsidDel="00000000" w:rsidP="00000000" w:rsidRDefault="00000000" w:rsidRPr="00000000" w14:paraId="0000016B">
      <w:pPr>
        <w:spacing w:after="120" w:before="0" w:line="360" w:lineRule="auto"/>
        <w:ind w:left="720" w:hanging="720"/>
        <w:jc w:val="both"/>
        <w:rPr/>
      </w:pPr>
      <w:r w:rsidDel="00000000" w:rsidR="00000000" w:rsidRPr="00000000">
        <w:rPr>
          <w:rFonts w:ascii="Times New Roman" w:cs="Times New Roman" w:eastAsia="Times New Roman" w:hAnsi="Times New Roman"/>
          <w:sz w:val="20"/>
          <w:szCs w:val="20"/>
          <w:rtl w:val="0"/>
        </w:rPr>
        <w:t xml:space="preserve">Gao, Y., Xiong, Y., Gao, X., Jia, K., Pan, J., Bi, Y., Dai, Y., Sun, J., y Wang, H. (2023). Retrieval-augmented generation for large language models: A survey. arXiv. https://arxiv.org/abs/2312.10997</w:t>
      </w:r>
      <w:r w:rsidDel="00000000" w:rsidR="00000000" w:rsidRPr="00000000">
        <w:rPr>
          <w:rtl w:val="0"/>
        </w:rPr>
      </w:r>
    </w:p>
    <w:p w:rsidR="00000000" w:rsidDel="00000000" w:rsidP="00000000" w:rsidRDefault="00000000" w:rsidRPr="00000000" w14:paraId="0000016C">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Garzón-Quiroz, M., Del Campo-Saltos, G., y Loor-Ávila, B. (2025). Análisis sistemático sobre la eficiencia comunicativa entre chatbots basados en reglas y modelos de lenguaje natural. Universitas-XXI, Revista de Ciencias Sociales y Humanas, 42, 167-192. https://doi.org/10.17163/uni.n42.2025.07</w:t>
      </w:r>
      <w:r w:rsidDel="00000000" w:rsidR="00000000" w:rsidRPr="00000000">
        <w:rPr>
          <w:rtl w:val="0"/>
        </w:rPr>
      </w:r>
    </w:p>
    <w:p w:rsidR="00000000" w:rsidDel="00000000" w:rsidP="00000000" w:rsidRDefault="00000000" w:rsidRPr="00000000" w14:paraId="0000016D">
      <w:pPr>
        <w:spacing w:after="0" w:before="0" w:line="360" w:lineRule="auto"/>
        <w:rPr/>
      </w:pPr>
      <w:r w:rsidDel="00000000" w:rsidR="00000000" w:rsidRPr="00000000">
        <w:rPr>
          <w:rtl w:val="0"/>
        </w:rPr>
      </w:r>
    </w:p>
    <w:p w:rsidR="00000000" w:rsidDel="00000000" w:rsidP="00000000" w:rsidRDefault="00000000" w:rsidRPr="00000000" w14:paraId="0000016E">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Hevner, A. R., March, S. T., Park, J., y Ram, S. (2004). Design science in information systems research. MIS Quarterly, 28(1), 75-105. https://doi.org/10.2307/25148625</w:t>
      </w:r>
      <w:r w:rsidDel="00000000" w:rsidR="00000000" w:rsidRPr="00000000">
        <w:rPr>
          <w:rtl w:val="0"/>
        </w:rPr>
      </w:r>
    </w:p>
    <w:p w:rsidR="00000000" w:rsidDel="00000000" w:rsidP="00000000" w:rsidRDefault="00000000" w:rsidRPr="00000000" w14:paraId="0000016F">
      <w:pPr>
        <w:spacing w:after="0" w:before="0" w:line="360" w:lineRule="auto"/>
        <w:rPr/>
      </w:pPr>
      <w:r w:rsidDel="00000000" w:rsidR="00000000" w:rsidRPr="00000000">
        <w:rPr>
          <w:rtl w:val="0"/>
        </w:rPr>
      </w:r>
    </w:p>
    <w:p w:rsidR="00000000" w:rsidDel="00000000" w:rsidP="00000000" w:rsidRDefault="00000000" w:rsidRPr="00000000" w14:paraId="00000170">
      <w:pPr>
        <w:spacing w:after="120" w:before="0" w:line="360" w:lineRule="auto"/>
        <w:ind w:left="720" w:hanging="720"/>
        <w:jc w:val="both"/>
        <w:rPr/>
      </w:pPr>
      <w:r w:rsidDel="00000000" w:rsidR="00000000" w:rsidRPr="00000000">
        <w:rPr>
          <w:rFonts w:ascii="Times New Roman" w:cs="Times New Roman" w:eastAsia="Times New Roman" w:hAnsi="Times New Roman"/>
          <w:sz w:val="20"/>
          <w:szCs w:val="20"/>
          <w:rtl w:val="0"/>
        </w:rPr>
        <w:t xml:space="preserve">Jiang, A. Q., Sablayrolles, A., Mensch, A., Bamford, C., Chaplot, D. S., de las Casas, D., Bressand, F., Lengyel, G., Lample, G., Saulnier, L., Lavaud, L. R., Lachaux, M.-A., Stock, P., Le Scao, T., Lavril, T., Wang, T., Lacroix, T., y El Sayed, W. (2023). Mistral 7B. arXiv. https://arxiv.org/abs/2310.06825</w:t>
      </w:r>
      <w:r w:rsidDel="00000000" w:rsidR="00000000" w:rsidRPr="00000000">
        <w:rPr>
          <w:rtl w:val="0"/>
        </w:rPr>
      </w:r>
    </w:p>
    <w:p w:rsidR="00000000" w:rsidDel="00000000" w:rsidP="00000000" w:rsidRDefault="00000000" w:rsidRPr="00000000" w14:paraId="00000171">
      <w:pPr>
        <w:spacing w:after="120" w:before="0" w:line="360" w:lineRule="auto"/>
        <w:ind w:left="720" w:hanging="720"/>
        <w:jc w:val="both"/>
        <w:rPr/>
      </w:pPr>
      <w:r w:rsidDel="00000000" w:rsidR="00000000" w:rsidRPr="00000000">
        <w:rPr>
          <w:rFonts w:ascii="Times New Roman" w:cs="Times New Roman" w:eastAsia="Times New Roman" w:hAnsi="Times New Roman"/>
          <w:sz w:val="20"/>
          <w:szCs w:val="20"/>
          <w:rtl w:val="0"/>
        </w:rPr>
        <w:t xml:space="preserve">Johnson, J., Douze, M., y Jégou, H. (2019). Billion-scale similarity search with GPUs. IEEE Transactions on Big Data, 7(3), 535-547. https://doi.org/10.1109/TBDATA.2019.2921572</w:t>
      </w:r>
      <w:r w:rsidDel="00000000" w:rsidR="00000000" w:rsidRPr="00000000">
        <w:rPr>
          <w:rtl w:val="0"/>
        </w:rPr>
      </w:r>
    </w:p>
    <w:p w:rsidR="00000000" w:rsidDel="00000000" w:rsidP="00000000" w:rsidRDefault="00000000" w:rsidRPr="00000000" w14:paraId="00000172">
      <w:pPr>
        <w:spacing w:after="120" w:before="0" w:line="360" w:lineRule="auto"/>
        <w:ind w:left="720" w:hanging="720"/>
        <w:jc w:val="both"/>
        <w:rPr/>
      </w:pPr>
      <w:r w:rsidDel="00000000" w:rsidR="00000000" w:rsidRPr="00000000">
        <w:rPr>
          <w:rFonts w:ascii="Times New Roman" w:cs="Times New Roman" w:eastAsia="Times New Roman" w:hAnsi="Times New Roman"/>
          <w:sz w:val="20"/>
          <w:szCs w:val="20"/>
          <w:rtl w:val="0"/>
        </w:rPr>
        <w:t xml:space="preserve">Lewis, P., Perez, E., Piktus, A., Petroni, F., Karpukhin, V., Goyal, N., Küttler, H., Lewis, M., Yih, W., Rocktäschel, T., Riedel, S., y Kiela, D. (2020). Retrieval-augmented generation for knowledge-intensive NLP tasks. En Advances in Neural Information Processing Systems (Vol. 33, pp. 9459-9474). Curran Associates.</w:t>
      </w:r>
      <w:r w:rsidDel="00000000" w:rsidR="00000000" w:rsidRPr="00000000">
        <w:rPr>
          <w:rtl w:val="0"/>
        </w:rPr>
      </w:r>
    </w:p>
    <w:p w:rsidR="00000000" w:rsidDel="00000000" w:rsidP="00000000" w:rsidRDefault="00000000" w:rsidRPr="00000000" w14:paraId="00000173">
      <w:pPr>
        <w:spacing w:after="120" w:before="0" w:line="360" w:lineRule="auto"/>
        <w:ind w:left="720" w:hanging="720"/>
        <w:jc w:val="both"/>
        <w:rPr/>
      </w:pPr>
      <w:r w:rsidDel="00000000" w:rsidR="00000000" w:rsidRPr="00000000">
        <w:rPr>
          <w:rFonts w:ascii="Times New Roman" w:cs="Times New Roman" w:eastAsia="Times New Roman" w:hAnsi="Times New Roman"/>
          <w:sz w:val="20"/>
          <w:szCs w:val="20"/>
          <w:rtl w:val="0"/>
        </w:rPr>
        <w:t xml:space="preserve">Li, F., Wang, Y., Xu, Y., Wang, S., Liang, J., y Chen, Z. (2024). Performance evaluations of large language models for customer service. International Journal of Machine Learning and Cybernetics. https://doi.org/10.1007/s13042-024-02432-9</w:t>
      </w:r>
      <w:r w:rsidDel="00000000" w:rsidR="00000000" w:rsidRPr="00000000">
        <w:rPr>
          <w:rtl w:val="0"/>
        </w:rPr>
      </w:r>
    </w:p>
    <w:p w:rsidR="00000000" w:rsidDel="00000000" w:rsidP="00000000" w:rsidRDefault="00000000" w:rsidRPr="00000000" w14:paraId="00000174">
      <w:pPr>
        <w:spacing w:after="120" w:before="0" w:line="360" w:lineRule="auto"/>
        <w:ind w:left="720" w:hanging="720"/>
        <w:jc w:val="both"/>
        <w:rPr/>
      </w:pPr>
      <w:r w:rsidDel="00000000" w:rsidR="00000000" w:rsidRPr="00000000">
        <w:rPr>
          <w:rFonts w:ascii="Times New Roman" w:cs="Times New Roman" w:eastAsia="Times New Roman" w:hAnsi="Times New Roman"/>
          <w:sz w:val="20"/>
          <w:szCs w:val="20"/>
          <w:rtl w:val="0"/>
        </w:rPr>
        <w:t xml:space="preserve">Lin, C.-Y. (2004). ROUGE: A package for automatic evaluation of summaries. En Text Summarization Branches Out (pp. 74-81). Association for Computational Linguistics.</w:t>
      </w:r>
      <w:r w:rsidDel="00000000" w:rsidR="00000000" w:rsidRPr="00000000">
        <w:rPr>
          <w:rtl w:val="0"/>
        </w:rPr>
      </w:r>
    </w:p>
    <w:p w:rsidR="00000000" w:rsidDel="00000000" w:rsidP="00000000" w:rsidRDefault="00000000" w:rsidRPr="00000000" w14:paraId="00000175">
      <w:pPr>
        <w:spacing w:after="120" w:before="0" w:line="360" w:lineRule="auto"/>
        <w:ind w:left="720" w:hanging="720"/>
        <w:jc w:val="both"/>
        <w:rPr/>
      </w:pPr>
      <w:r w:rsidDel="00000000" w:rsidR="00000000" w:rsidRPr="00000000">
        <w:rPr>
          <w:rFonts w:ascii="Times New Roman" w:cs="Times New Roman" w:eastAsia="Times New Roman" w:hAnsi="Times New Roman"/>
          <w:sz w:val="20"/>
          <w:szCs w:val="20"/>
          <w:rtl w:val="0"/>
        </w:rPr>
        <w:t xml:space="preserve">Papineni, K., Roukos, S., Ward, T., y Zhu, W.-J. (2002). BLEU: A method for automatic evaluation of machine translation. En Proceedings of the 40th Annual Meeting of the Association for Computational Linguistics (pp. 311-318). Association for Computational Linguistics.</w:t>
      </w:r>
      <w:r w:rsidDel="00000000" w:rsidR="00000000" w:rsidRPr="00000000">
        <w:rPr>
          <w:rtl w:val="0"/>
        </w:rPr>
      </w:r>
    </w:p>
    <w:p w:rsidR="00000000" w:rsidDel="00000000" w:rsidP="00000000" w:rsidRDefault="00000000" w:rsidRPr="00000000" w14:paraId="00000176">
      <w:pPr>
        <w:spacing w:after="120" w:before="0" w:line="360" w:lineRule="auto"/>
        <w:ind w:left="720" w:hanging="720"/>
        <w:jc w:val="both"/>
        <w:rPr/>
      </w:pPr>
      <w:r w:rsidDel="00000000" w:rsidR="00000000" w:rsidRPr="00000000">
        <w:rPr>
          <w:rFonts w:ascii="Times New Roman" w:cs="Times New Roman" w:eastAsia="Times New Roman" w:hAnsi="Times New Roman"/>
          <w:sz w:val="20"/>
          <w:szCs w:val="20"/>
          <w:rtl w:val="0"/>
        </w:rPr>
        <w:t xml:space="preserve">Touvron, H., Martin, L., Stone, K., Albert, P., Almahairi, A., Babaei, Y., Bashlykov, N., Batra, S., Bhargava, P., Bhosale, S., Bikel, D., Blecher, L., Canton Ferrer, C., Chen, M., Cucurull, G., Esiobu, D., Fernandes, J., Fu, J., Fu, W., … Scialom, T. (2023). Llama 2: Open foundation and fine-tuned chat models. arXiv. https://arxiv.org/abs/2307.09288</w:t>
      </w:r>
      <w:r w:rsidDel="00000000" w:rsidR="00000000" w:rsidRPr="00000000">
        <w:rPr>
          <w:rtl w:val="0"/>
        </w:rPr>
      </w:r>
    </w:p>
    <w:p w:rsidR="00000000" w:rsidDel="00000000" w:rsidP="00000000" w:rsidRDefault="00000000" w:rsidRPr="00000000" w14:paraId="00000177">
      <w:pPr>
        <w:spacing w:after="120" w:before="0" w:line="360" w:lineRule="auto"/>
        <w:ind w:left="720" w:hanging="720"/>
        <w:jc w:val="both"/>
        <w:rPr/>
      </w:pPr>
      <w:r w:rsidDel="00000000" w:rsidR="00000000" w:rsidRPr="00000000">
        <w:rPr>
          <w:rFonts w:ascii="Times New Roman" w:cs="Times New Roman" w:eastAsia="Times New Roman" w:hAnsi="Times New Roman"/>
          <w:sz w:val="20"/>
          <w:szCs w:val="20"/>
          <w:rtl w:val="0"/>
        </w:rPr>
        <w:t xml:space="preserve">Vaswani, A., Shazeer, N., Parmar, N., Uszkoreit, J., Jones, L., Gomez, A. N., Kaiser, Ł., y Polosukhin, I. (2017). Attention is all you need. En Advances in Neural Information Processing Systems (Vol. 30, pp. 5998-6008). Curran Associates.</w:t>
      </w:r>
      <w:r w:rsidDel="00000000" w:rsidR="00000000" w:rsidRPr="00000000">
        <w:rPr>
          <w:rtl w:val="0"/>
        </w:rPr>
      </w:r>
    </w:p>
    <w:p w:rsidR="00000000" w:rsidDel="00000000" w:rsidP="00000000" w:rsidRDefault="00000000" w:rsidRPr="00000000" w14:paraId="00000178">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Vega, A. A., Zambrano, F. D., Cartuche, J. J., y Hernández, D. L. (2025). Desarrollo de un chatbot inteligente con LLM para diagnóstico médico de la enfermedad pulmonar obstructiva crónica. Revista Espacios, 46(6), 196-207. https://doi.org/10.48082/espacios-a25v46n06p17</w:t>
      </w:r>
      <w:r w:rsidDel="00000000" w:rsidR="00000000" w:rsidRPr="00000000">
        <w:rPr>
          <w:rtl w:val="0"/>
        </w:rPr>
      </w:r>
    </w:p>
    <w:p w:rsidR="00000000" w:rsidDel="00000000" w:rsidP="00000000" w:rsidRDefault="00000000" w:rsidRPr="00000000" w14:paraId="00000179">
      <w:pPr>
        <w:spacing w:after="0" w:before="0" w:line="360" w:lineRule="auto"/>
        <w:rPr/>
      </w:pPr>
      <w:r w:rsidDel="00000000" w:rsidR="00000000" w:rsidRPr="00000000">
        <w:rPr>
          <w:rtl w:val="0"/>
        </w:rPr>
      </w:r>
    </w:p>
    <w:p w:rsidR="00000000" w:rsidDel="00000000" w:rsidP="00000000" w:rsidRDefault="00000000" w:rsidRPr="00000000" w14:paraId="0000017A">
      <w:pPr>
        <w:spacing w:after="0" w:before="0" w:line="360" w:lineRule="auto"/>
        <w:rPr/>
      </w:pPr>
      <w:r w:rsidDel="00000000" w:rsidR="00000000" w:rsidRPr="00000000">
        <w:rPr>
          <w:rtl w:val="0"/>
        </w:rPr>
      </w:r>
    </w:p>
    <w:p w:rsidR="00000000" w:rsidDel="00000000" w:rsidP="00000000" w:rsidRDefault="00000000" w:rsidRPr="00000000" w14:paraId="0000017B">
      <w:pPr>
        <w:spacing w:after="120" w:before="0" w:line="360" w:lineRule="auto"/>
        <w:ind w:left="720" w:hanging="720"/>
        <w:jc w:val="both"/>
        <w:rPr/>
      </w:pPr>
      <w:r w:rsidDel="00000000" w:rsidR="00000000" w:rsidRPr="00000000">
        <w:rPr>
          <w:rFonts w:ascii="Times New Roman" w:cs="Times New Roman" w:eastAsia="Times New Roman" w:hAnsi="Times New Roman"/>
          <w:sz w:val="20"/>
          <w:szCs w:val="20"/>
          <w:rtl w:val="0"/>
        </w:rPr>
        <w:t xml:space="preserve">Zaharia, M., Xin, R. S., Wendell, P., Das, T., Armbrust, M., Dave, A., Meng, X., Rosen, J., Venkataraman, S., Franklin, M. J., Ghodsi, A., Gonzalez, J., Shenker, S., y Stoica, I. (2016). Apache Spark: A unified engine for big data processing. Communications of the ACM, 59(11), 56-65. https://doi.org/10.1145/2934664</w:t>
      </w:r>
      <w:r w:rsidDel="00000000" w:rsidR="00000000" w:rsidRPr="00000000">
        <w:rPr>
          <w:rtl w:val="0"/>
        </w:rPr>
      </w:r>
    </w:p>
    <w:p w:rsidR="00000000" w:rsidDel="00000000" w:rsidP="00000000" w:rsidRDefault="00000000" w:rsidRPr="00000000" w14:paraId="0000017C">
      <w:pPr>
        <w:spacing w:after="120" w:before="0" w:line="360" w:lineRule="auto"/>
        <w:ind w:left="720" w:hanging="720"/>
        <w:jc w:val="both"/>
        <w:rPr/>
      </w:pPr>
      <w:r w:rsidDel="00000000" w:rsidR="00000000" w:rsidRPr="00000000">
        <w:rPr>
          <w:rFonts w:ascii="Times New Roman" w:cs="Times New Roman" w:eastAsia="Times New Roman" w:hAnsi="Times New Roman"/>
          <w:sz w:val="20"/>
          <w:szCs w:val="20"/>
          <w:rtl w:val="0"/>
        </w:rPr>
        <w:t xml:space="preserve">Zhang, T., Kishore, V., Wu, F., Weinberger, K. Q., y Artzi, Y. (2020). BERTScore: Evaluating text generation with BERT. En 8th International Conference on Learning Representations (ICLR 2020). OpenReview.</w:t>
      </w:r>
      <w:r w:rsidDel="00000000" w:rsidR="00000000" w:rsidRPr="00000000">
        <w:rPr>
          <w:rtl w:val="0"/>
        </w:rPr>
      </w:r>
    </w:p>
    <w:p w:rsidR="00000000" w:rsidDel="00000000" w:rsidP="00000000" w:rsidRDefault="00000000" w:rsidRPr="00000000" w14:paraId="0000017D">
      <w:pPr>
        <w:spacing w:after="120" w:before="0" w:line="360" w:lineRule="auto"/>
        <w:ind w:left="720" w:hanging="720"/>
        <w:jc w:val="both"/>
        <w:rPr/>
      </w:pPr>
      <w:r w:rsidDel="00000000" w:rsidR="00000000" w:rsidRPr="00000000">
        <w:rPr>
          <w:rFonts w:ascii="Times New Roman" w:cs="Times New Roman" w:eastAsia="Times New Roman" w:hAnsi="Times New Roman"/>
          <w:sz w:val="20"/>
          <w:szCs w:val="20"/>
          <w:rtl w:val="0"/>
        </w:rPr>
        <w:t xml:space="preserve">Zheng, L., Chiang, W.-L., Sheng, Y., Zhuang, S., Wu, Z., Zhuang, Y., Lin, Z., Li, Z., Li, D., Xing, E. P., Zhang, H., Gonzalez, J. E., y Stoica, I. (2023). Judging LLM-as-a-judge with MT-Bench and Chatbot Arena. En Advances in Neural Information Processing Systems (Vol. 36). Curran Associates.</w:t>
      </w:r>
      <w:r w:rsidDel="00000000" w:rsidR="00000000" w:rsidRPr="00000000">
        <w:rPr>
          <w:rtl w:val="0"/>
        </w:rPr>
      </w:r>
    </w:p>
    <w:p w:rsidR="00000000" w:rsidDel="00000000" w:rsidP="00000000" w:rsidRDefault="00000000" w:rsidRPr="00000000" w14:paraId="0000017E">
      <w:pPr>
        <w:pStyle w:val="Heading1"/>
        <w:spacing w:after="200" w:before="400" w:lineRule="auto"/>
        <w:jc w:val="center"/>
        <w:rPr/>
      </w:pPr>
      <w:bookmarkStart w:colFirst="0" w:colLast="0" w:name="_1q0j1q3m5z1k" w:id="33"/>
      <w:bookmarkEnd w:id="33"/>
      <w:r w:rsidDel="00000000" w:rsidR="00000000" w:rsidRPr="00000000">
        <w:rPr>
          <w:rtl w:val="0"/>
        </w:rPr>
        <w:t xml:space="preserve">Anexos y Acrónimos</w:t>
      </w:r>
    </w:p>
    <w:p w:rsidR="00000000" w:rsidDel="00000000" w:rsidP="00000000" w:rsidRDefault="00000000" w:rsidRPr="00000000" w14:paraId="0000017F">
      <w:pPr>
        <w:spacing w:after="0" w:before="0" w:line="360" w:lineRule="auto"/>
        <w:rPr/>
      </w:pPr>
      <w:r w:rsidDel="00000000" w:rsidR="00000000" w:rsidRPr="00000000">
        <w:rPr>
          <w:rtl w:val="0"/>
        </w:rPr>
      </w:r>
    </w:p>
    <w:p w:rsidR="00000000" w:rsidDel="00000000" w:rsidP="00000000" w:rsidRDefault="00000000" w:rsidRPr="00000000" w14:paraId="00000180">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[A completar en la versión final de la tesis.]</w:t>
      </w:r>
      <w:r w:rsidDel="00000000" w:rsidR="00000000" w:rsidRPr="00000000">
        <w:rPr>
          <w:rtl w:val="0"/>
        </w:rPr>
      </w:r>
    </w:p>
    <w:p w:rsidR="00000000" w:rsidDel="00000000" w:rsidP="00000000" w:rsidRDefault="00000000" w:rsidRPr="00000000" w14:paraId="00000181">
      <w:pPr>
        <w:spacing w:after="0" w:before="0" w:line="360" w:lineRule="auto"/>
        <w:rPr/>
      </w:pPr>
      <w:r w:rsidDel="00000000" w:rsidR="00000000" w:rsidRPr="00000000">
        <w:rPr>
          <w:rtl w:val="0"/>
        </w:rPr>
      </w:r>
    </w:p>
    <w:p w:rsidR="00000000" w:rsidDel="00000000" w:rsidP="00000000" w:rsidRDefault="00000000" w:rsidRPr="00000000" w14:paraId="00000182">
      <w:pPr>
        <w:spacing w:after="160" w:before="0" w:line="360" w:lineRule="auto"/>
        <w:jc w:val="both"/>
        <w:rPr/>
      </w:pPr>
      <w:r w:rsidDel="00000000" w:rsidR="00000000" w:rsidRPr="00000000">
        <w:rPr>
          <w:rFonts w:ascii="Times New Roman" w:cs="Times New Roman" w:eastAsia="Times New Roman" w:hAnsi="Times New Roman"/>
          <w:b w:val="1"/>
          <w:bCs w:val="1"/>
          <w:sz w:val="24"/>
          <w:szCs w:val="24"/>
          <w:rtl w:val="0"/>
        </w:rPr>
        <w:t xml:space="preserve">Siglas utilizadas en el documento: </w:t>
      </w:r>
      <w:r w:rsidDel="00000000" w:rsidR="00000000" w:rsidRPr="00000000">
        <w:rPr>
          <w:rFonts w:ascii="Times New Roman" w:cs="Times New Roman" w:eastAsia="Times New Roman" w:hAnsi="Times New Roman"/>
          <w:sz w:val="24"/>
          <w:szCs w:val="24"/>
          <w:rtl w:val="0"/>
        </w:rPr>
        <w:t xml:space="preserve">LLM: Large Language Model | RAG: Retrieval-Augmented Generation | NLP: Natural Language Processing | DSR: Design Science Research | FAISS: Facebook AI Similarity Search</w:t>
      </w:r>
      <w:r w:rsidDel="00000000" w:rsidR="00000000" w:rsidRPr="00000000">
        <w:rPr>
          <w:rtl w:val="0"/>
        </w:rPr>
      </w:r>
    </w:p>
    <w:sectPr>
      <w:headerReference r:id="rId14" w:type="default"/>
      <w:type w:val="nextPage"/>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3">
    <w:pPr>
      <w:jc w:val="right"/>
      <w:rPr/>
    </w:pPr>
    <w:r w:rsidDel="00000000" w:rsidR="00000000" w:rsidRPr="00000000">
      <w:rPr>
        <w:rFonts w:ascii="Times New Roman" w:cs="Times New Roman" w:eastAsia="Times New Roman" w:hAnsi="Times New Roman"/>
        <w:sz w:val="24"/>
        <w:szCs w:val="24"/>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rPr>
    </w:rPrDefault>
    <w:pPrDefault>
      <w:pPr>
        <w:spacing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ve.scielo.org/scielo.php?script=sci_arttext&amp;pid=S0798-101520250" TargetMode="External"/><Relationship Id="rId10" Type="http://schemas.openxmlformats.org/officeDocument/2006/relationships/hyperlink" Target="https://ve.scielo.org/scielo.php?script=sci_arttext&amp;pid=S0798-101520250" TargetMode="External"/><Relationship Id="rId13" Type="http://schemas.openxmlformats.org/officeDocument/2006/relationships/hyperlink" Target="https://arxiv.org/abs/2404.17975" TargetMode="External"/><Relationship Id="rId12" Type="http://schemas.openxmlformats.org/officeDocument/2006/relationships/hyperlink" Target="https://scholarworks.lib.csusb.edu/etd/1938"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i.org/10.48082/espacios-a25v46n06p17" TargetMode="External"/><Relationship Id="rId14"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hyperlink" Target="https://doi.org/10.17163/uni.n42.2025.07" TargetMode="External"/><Relationship Id="rId8" Type="http://schemas.openxmlformats.org/officeDocument/2006/relationships/hyperlink" Target="https://www.redalyc.org/journal/4761/476181404007/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