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Inspection Report Review &amp; Approval Note</w:t>
      </w:r>
    </w:p>
    <w:p>
      <w:pPr>
        <w:jc w:val="center"/>
      </w:pPr>
      <w:r>
        <w:rPr>
          <w:color w:val="646464"/>
          <w:sz w:val="18"/>
        </w:rPr>
        <w:t>Task ID: task_5faa98dc  |  Classification: Confidential / Sovereign Industrial Workbench</w:t>
      </w:r>
    </w:p>
    <w:p>
      <w:r>
        <w:rPr>
          <w:i/>
          <w:color w:val="B43232"/>
          <w:sz w:val="18"/>
        </w:rPr>
        <w:t>[DEMO NOTE: Synthetic evaluation data based on local industrial dataset]</w:t>
      </w:r>
    </w:p>
    <w:p/>
    <w:p>
      <w:pPr>
        <w:pStyle w:val="Heading1"/>
      </w:pPr>
      <w:r>
        <w:t>1. Reference Document</w:t>
      </w:r>
    </w:p>
    <w:p>
      <w:pPr>
        <w:ind w:left="288"/>
      </w:pPr>
      <w:r>
        <w:t>Primary Document: Industrial Inspection Report</w:t>
      </w:r>
    </w:p>
    <w:p>
      <w:pPr>
        <w:pStyle w:val="Heading1"/>
      </w:pPr>
      <w:r>
        <w:t>2. Executive Summary</w:t>
      </w:r>
    </w:p>
    <w:p>
      <w:pPr>
        <w:ind w:left="288"/>
      </w:pPr>
      <w:r>
        <w:t>An autonomous engineering review of the industrial inspection report was executed by ConfigIQ Sovereign AI Workbench. Control valve CV-102 has exceeded the maximum permissible wall loss threshold (30%), necessitating mandatory replacement under SOP-M-402 with Class 600 RTJ certified 316L stainless steel replacement valve before high pressure testing.</w:t>
      </w:r>
    </w:p>
    <w:p>
      <w:pPr>
        <w:pStyle w:val="Heading1"/>
      </w:pPr>
      <w:r>
        <w:t>3. Inspection Findings</w:t>
      </w:r>
    </w:p>
    <w:p>
      <w:pPr>
        <w:pStyle w:val="ListBullet"/>
      </w:pPr>
      <w:r>
        <w:t>Severe localized corrosion and wall thinning observed on control valve CV-102 flange.</w:t>
      </w:r>
    </w:p>
    <w:p>
      <w:pPr>
        <w:pStyle w:val="ListBullet"/>
      </w:pPr>
      <w:r>
        <w:t>Surface degradation and pitting visible around gasket seating area.</w:t>
      </w:r>
    </w:p>
    <w:p>
      <w:pPr>
        <w:pStyle w:val="Heading1"/>
      </w:pPr>
      <w:r>
        <w:t>4. SOP / Manual References</w:t>
      </w:r>
    </w:p>
    <w:p>
      <w:pPr>
        <w:pStyle w:val="ListBullet"/>
      </w:pPr>
      <w:r>
        <w:t>Standard Operating Procedure: inspection_guidelines.md (Section 2-4: Isolation, LOTO, and Replacement)</w:t>
      </w:r>
    </w:p>
    <w:p>
      <w:pPr>
        <w:pStyle w:val="ListBullet"/>
      </w:pPr>
      <w:r>
        <w:t>Standard Operating Procedure: sop_valve_replacement.md (Section 2-4: Isolation, LOTO, and Replacement)</w:t>
      </w:r>
    </w:p>
    <w:p>
      <w:pPr>
        <w:pStyle w:val="Heading1"/>
      </w:pPr>
      <w:r>
        <w:t>5. Risk / Severity Assessment</w:t>
      </w:r>
    </w:p>
    <w:p>
      <w:pPr>
        <w:ind w:left="288"/>
      </w:pPr>
      <w:r>
        <w:rPr>
          <w:b/>
          <w:color w:val="B40000"/>
        </w:rPr>
        <w:t>Risk Level: HIGH</w:t>
      </w:r>
    </w:p>
    <w:p>
      <w:pPr>
        <w:pStyle w:val="Heading1"/>
      </w:pPr>
      <w:r>
        <w:t>6. Recommended Actions</w:t>
      </w:r>
    </w:p>
    <w:p>
      <w:pPr>
        <w:pStyle w:val="ListBullet"/>
      </w:pPr>
      <w:r>
        <w:t>Execute Double Block and Bleed (DBB) isolation and LOTO per SOP-M-402 Section 2.</w:t>
      </w:r>
    </w:p>
    <w:p>
      <w:pPr>
        <w:pStyle w:val="ListBullet"/>
      </w:pPr>
      <w:r>
        <w:t>Procure ASME B31.3 certified 316L replacement valve and new RTJ metallic gasket.</w:t>
      </w:r>
    </w:p>
    <w:p>
      <w:pPr>
        <w:pStyle w:val="ListBullet"/>
      </w:pPr>
      <w:r>
        <w:t>Torque flange bolts to 220 Nm in cross-pattern star sequence.</w:t>
      </w:r>
    </w:p>
    <w:p>
      <w:pPr>
        <w:pStyle w:val="ListBullet"/>
      </w:pPr>
      <w:r>
        <w:t>Execute 30-minute hydrostatic pressure test at 1.5x maximum operating pressure.</w:t>
      </w:r>
    </w:p>
    <w:p>
      <w:pPr>
        <w:pStyle w:val="Heading1"/>
      </w:pPr>
      <w:r>
        <w:t>7. Approval Recommendation</w:t>
      </w:r>
    </w:p>
    <w:p>
      <w:pPr>
        <w:ind w:left="288"/>
      </w:pPr>
      <w:r>
        <w:rPr>
          <w:b/>
          <w:sz w:val="22"/>
        </w:rPr>
        <w:t>Recommendation: APPROVED FOR IMMEDIATE REPLACEMENT WORK ORDER</w:t>
      </w:r>
    </w:p>
    <w:p>
      <w:pPr>
        <w:pStyle w:val="Heading1"/>
      </w:pPr>
      <w:r>
        <w:t>8. Verified Sources &amp; Knowledge Provenance</w:t>
      </w:r>
    </w:p>
    <w:p>
      <w:pPr>
        <w:pStyle w:val="ListBullet"/>
      </w:pPr>
      <w:r>
        <w:t>Source: sop_valve_replacement.md, Page 1 (relevance score: 0.74)</w:t>
      </w:r>
    </w:p>
    <w:p>
      <w:pPr>
        <w:pStyle w:val="ListBullet"/>
      </w:pPr>
      <w:r>
        <w:t>Source: inspection_guidelines.md, Page 1 (relevance score: 0.67)</w:t>
      </w:r>
    </w:p>
    <w:p>
      <w:pPr>
        <w:pStyle w:val="ListBullet"/>
      </w:pPr>
      <w:r>
        <w:t>Source: sop_valve_replacement.md, Page 1 (relevance score: 0.62)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