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102C57"/>
          <w:sz w:val="48"/>
        </w:rPr>
        <w:t>OFFICIAL APPROVAL NOTE</w:t>
      </w:r>
    </w:p>
    <w:p>
      <w:r>
        <w:rPr>
          <w:rFonts w:ascii="Calibri" w:hAnsi="Calibri"/>
          <w:b/>
          <w:color w:val="102C57"/>
          <w:sz w:val="26"/>
        </w:rPr>
        <w:t xml:space="preserve">Subject: </w:t>
      </w:r>
      <w:r>
        <w:rPr>
          <w:rFonts w:ascii="Calibri" w:hAnsi="Calibri"/>
          <w:b/>
          <w:sz w:val="26"/>
        </w:rPr>
        <w:t>Equipment Maintenance &amp; Replacement Approval Request</w:t>
      </w:r>
    </w:p>
    <w:p/>
    <w:p>
      <w:pPr>
        <w:pStyle w:val="Heading1"/>
      </w:pPr>
      <w:r>
        <w:rPr>
          <w:rFonts w:ascii="Calibri" w:hAnsi="Calibri"/>
          <w:b/>
          <w:color w:val="35598E"/>
          <w:sz w:val="28"/>
        </w:rPr>
        <w:t>1. Background</w:t>
      </w:r>
    </w:p>
    <w:p>
      <w:r>
        <w:rPr>
          <w:rFonts w:ascii="Calibri" w:hAnsi="Calibri"/>
          <w:sz w:val="22"/>
        </w:rPr>
        <w:t>Routine inspection conducted on industrial unit.</w:t>
      </w:r>
    </w:p>
    <w:p>
      <w:pPr>
        <w:pStyle w:val="Heading1"/>
      </w:pPr>
      <w:r>
        <w:rPr>
          <w:rFonts w:ascii="Calibri" w:hAnsi="Calibri"/>
          <w:b/>
          <w:color w:val="35598E"/>
          <w:sz w:val="28"/>
        </w:rPr>
        <w:t>2. Inspection Findings</w:t>
      </w:r>
    </w:p>
    <w:p>
      <w:r>
        <w:rPr>
          <w:rFonts w:ascii="Calibri" w:hAnsi="Calibri"/>
          <w:sz w:val="22"/>
        </w:rPr>
        <w:t>Corrosion and wall thinning identified during non-destructive testing.</w:t>
      </w:r>
    </w:p>
    <w:p>
      <w:pPr>
        <w:pStyle w:val="Heading1"/>
      </w:pPr>
      <w:r>
        <w:rPr>
          <w:rFonts w:ascii="Calibri" w:hAnsi="Calibri"/>
          <w:b/>
          <w:color w:val="35598E"/>
          <w:sz w:val="28"/>
        </w:rPr>
        <w:t>3. Technical Assessment</w:t>
      </w:r>
    </w:p>
    <w:p>
      <w:r>
        <w:rPr>
          <w:rFonts w:ascii="Calibri" w:hAnsi="Calibri"/>
          <w:sz w:val="22"/>
        </w:rPr>
        <w:t>Replacement required to prevent pressure containment failure.</w:t>
      </w:r>
    </w:p>
    <w:p>
      <w:pPr>
        <w:pStyle w:val="Heading1"/>
      </w:pPr>
      <w:r>
        <w:rPr>
          <w:rFonts w:ascii="Calibri" w:hAnsi="Calibri"/>
          <w:b/>
          <w:color w:val="35598E"/>
          <w:sz w:val="28"/>
        </w:rPr>
        <w:t>4. Applicable SOP</w:t>
      </w:r>
    </w:p>
    <w:p>
      <w:r>
        <w:rPr>
          <w:rFonts w:ascii="Calibri" w:hAnsi="Calibri"/>
          <w:sz w:val="22"/>
        </w:rPr>
        <w:t>SOP-MECH-44: High Pressure System Maintenance Procedure.</w:t>
      </w:r>
    </w:p>
    <w:p>
      <w:pPr>
        <w:pStyle w:val="Heading1"/>
      </w:pPr>
      <w:r>
        <w:rPr>
          <w:rFonts w:ascii="Calibri" w:hAnsi="Calibri"/>
          <w:b/>
          <w:color w:val="35598E"/>
          <w:sz w:val="28"/>
        </w:rPr>
        <w:t>5. Recommended Action</w:t>
      </w:r>
    </w:p>
    <w:p>
      <w:r>
        <w:rPr>
          <w:rFonts w:ascii="Calibri" w:hAnsi="Calibri"/>
          <w:sz w:val="22"/>
        </w:rPr>
        <w:t>Procure component and schedule emergency replacement window.</w:t>
      </w:r>
    </w:p>
    <w:p>
      <w:pPr>
        <w:pStyle w:val="Heading1"/>
      </w:pPr>
      <w:r>
        <w:rPr>
          <w:rFonts w:ascii="Calibri" w:hAnsi="Calibri"/>
          <w:b/>
          <w:color w:val="35598E"/>
          <w:sz w:val="28"/>
        </w:rPr>
        <w:t>6. Approval Requested</w:t>
      </w:r>
    </w:p>
    <w:p>
      <w:r>
        <w:rPr>
          <w:rFonts w:ascii="Calibri" w:hAnsi="Calibri"/>
          <w:sz w:val="22"/>
        </w:rPr>
        <w:t>Formal approval for expenditure and immediate execution.</w:t>
      </w:r>
    </w:p>
    <w:p/>
    <w:p>
      <w:r>
        <w:rPr>
          <w:rFonts w:ascii="Calibri" w:hAnsi="Calibri"/>
          <w:b/>
          <w:color w:val="35598E"/>
          <w:sz w:val="28"/>
        </w:rPr>
        <w:t>7. Formal Approval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 &amp; Designation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 &amp;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Prepared By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AI Inspection Agent (ConfigIQ)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Automated System Log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Approved By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Chief Operations Authority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