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b50ogoji77jv" w:id="0"/>
    <w:bookmarkEnd w:id="0"/>
    <w:p w:rsidR="00000000" w:rsidDel="00000000" w:rsidP="00000000" w:rsidRDefault="00000000" w:rsidRPr="00000000" w14:paraId="00000001">
      <w:pPr>
        <w:pStyle w:val="Title"/>
        <w:spacing w:before="33" w:lineRule="auto"/>
        <w:ind w:left="7" w:firstLine="0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6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514"/>
        <w:gridCol w:w="4846"/>
        <w:tblGridChange w:id="0">
          <w:tblGrid>
            <w:gridCol w:w="4514"/>
            <w:gridCol w:w="4846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February 2026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LTVIP2026TMIDS79720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Advancing Nutrition Science through Geminiai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28.999999999998" w:type="dxa"/>
        <w:jc w:val="left"/>
        <w:tblInd w:w="6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"/>
        <w:gridCol w:w="3154"/>
        <w:gridCol w:w="5248"/>
        <w:tblGridChange w:id="0">
          <w:tblGrid>
            <w:gridCol w:w="927"/>
            <w:gridCol w:w="3154"/>
            <w:gridCol w:w="524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FR-1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Dynamic Nutritional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70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Input a list of food items via text area; Analyze macronutrients (Protein, Fats, Carbs); Provide key micronutrients (Vitamins/Minerals); Generate a "Health Verdict" for each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Personalized Meal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Collect user profile data (Allergies, Goals, Activity Level, Tastes); Generate a structured 7-day meal plan; Provide a consolidated grocery list at the end of the plan.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Virtual Nutrition 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before="1" w:lineRule="auto"/>
              <w:ind w:left="106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Provide a text-based chat interface for general nutrition queries; Deliver expert-level advice using the Gemini AI model; Offer evidence-based suggestions for dietary improvements.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FR-4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Backend &amp; AI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Securely configure Gemini API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file; Load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gemini-1.5-flash</w:t>
            </w:r>
            <w:r w:rsidDel="00000000" w:rsidR="00000000" w:rsidRPr="00000000">
              <w:rPr>
                <w:rtl w:val="0"/>
              </w:rPr>
              <w:t xml:space="preserve"> model; Implement automated prompt templating to ensure the AI acts as an "Expert Nutritionist."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UI &amp;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70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 a Streamlit sidebar for scenario switching;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st.spinner</w:t>
            </w:r>
            <w:r w:rsidDel="00000000" w:rsidR="00000000" w:rsidRPr="00000000">
              <w:rPr>
                <w:rtl w:val="0"/>
              </w:rPr>
              <w:t xml:space="preserve"> to provide visual feedback during processing; Render AI responses in clean Markdown with bold headings.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0" w:firstLine="165"/>
        <w:rPr/>
      </w:pPr>
      <w:r w:rsidDel="00000000" w:rsidR="00000000" w:rsidRPr="00000000">
        <w:rPr>
          <w:rtl w:val="0"/>
        </w:rPr>
        <w:t xml:space="preserve">Non-functional Requirements: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6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6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7"/>
        <w:gridCol w:w="3467"/>
        <w:gridCol w:w="4936"/>
        <w:tblGridChange w:id="0">
          <w:tblGrid>
            <w:gridCol w:w="927"/>
            <w:gridCol w:w="3467"/>
            <w:gridCol w:w="4936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Streamlit interface should be responsive and intuitive, with a sidebar for easy mode switching.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 handling of the GEMINI_API_KEY using .env files to prevent exposure in version control.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NFR-3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must handle API exceptions (e.g., rate limits) gracefully and display user-friendly error messages.</w:t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NFR-4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application must provide real-time status indicators (spinners) to maintain user engagement during the 3–5 second AI generation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application should be accessible via a web browser with minimal downtime when hosted on Streamlit Cloud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NFR-6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AI must strictly follow "negative constraints" to avoid generating recipes for non-edible items or people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800" w:left="1275" w:right="11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5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" w:lineRule="auto"/>
      <w:ind w:right="155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ePJqr4x2fHwJu0DTb+gXTyZdQ==">CgMxLjAyD2lkLmI1MG9nb2ppNzdqdjgAciExY29qbTdldG1ZY0xOV1AzbVphUjNUNGRpVWEtWTA1YzQ=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2026-02-16T13:42:00Z</dcterms:created>
  <dc:creator>uttej karamala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Draw</vt:lpwstr>
  </property>
  <property fmtid="{D5CDD505-2E9C-101B-9397-08002B2CF9AE}" pid="4" name="LastSaved">
    <vt:filetime>2025-06-27T00:00:00Z</vt:filetime>
  </property>
  <property fmtid="{D5CDD505-2E9C-101B-9397-08002B2CF9AE}" pid="5" name="Producer">
    <vt:lpwstr>3-Heights(TM) PDF Security Shell 4.8.25.2 (http://www.pdf-tools.com)</vt:lpwstr>
  </property>
</Properties>
</file>