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3.3 Machine Learning Techniques</w:t>
      </w:r>
    </w:p>
    <w:p>
      <w:pPr>
        <w:spacing w:line="480" w:lineRule="auto" w:after="200"/>
        <w:jc w:val="both"/>
      </w:pPr>
      <w:r>
        <w:rPr>
          <w:rFonts w:ascii="Times New Roman" w:cs="Times New Roman" w:eastAsia="Times New Roman" w:hAnsi="Times New Roman"/>
          <w:sz w:val="24"/>
          <w:szCs w:val="24"/>
        </w:rPr>
        <w:t xml:space="preserve">This section describes the machine learning and text mining techniques applied in this study, along with the Python libraries used to implement them. The analysis is organised into two broad phases: clustering, which was applied to the state-level median values from the two CMS datasets, and sentiment analysis, which was applied to the Yelp review corpus grouped by the finalised clusters.</w:t>
      </w:r>
    </w:p>
    <w:p>
      <w:pPr>
        <w:pStyle w:val="Heading3"/>
      </w:pPr>
      <w:r>
        <w:t xml:space="preserve">3.3.1 Clustering</w:t>
      </w:r>
    </w:p>
    <w:p>
      <w:pPr>
        <w:spacing w:line="480" w:lineRule="auto" w:after="200"/>
        <w:jc w:val="both"/>
      </w:pPr>
      <w:r>
        <w:rPr>
          <w:rFonts w:ascii="Times New Roman" w:cs="Times New Roman" w:eastAsia="Times New Roman" w:hAnsi="Times New Roman"/>
          <w:sz w:val="24"/>
          <w:szCs w:val="24"/>
        </w:rPr>
        <w:t xml:space="preserve">Clustering was used to group the ten states into meaningful segments based on the similarity of their hospital quality and patient survey profiles. Two approaches were applied — hierarchical clustering followed by K-means clustering — and both were implemented using Scikit-learn and SciPy, two well-established Python libraries for machine learning and scientific computing.</w:t>
      </w:r>
    </w:p>
    <w:p>
      <w:pPr>
        <w:spacing w:line="480" w:lineRule="auto" w:after="200"/>
        <w:jc w:val="both"/>
      </w:pPr>
      <w:r>
        <w:rPr>
          <w:rFonts w:ascii="Times New Roman" w:cs="Times New Roman" w:eastAsia="Times New Roman" w:hAnsi="Times New Roman"/>
          <w:sz w:val="24"/>
          <w:szCs w:val="24"/>
        </w:rPr>
        <w:t xml:space="preserve">Before clustering, the data was standardised using Scikit-learn's StandardScaler, which transforms each variable to have zero mean and unit variance. This step ensures that variables measured in different ranges do not disproportionately influence the distance calculations. For Cosine-based clustering, the standardised data was further normalised to unit length using Scikit-learn's normalize function, so that the angle between state vectors — rather than their magnitude — drives the similarity computation.</w:t>
      </w:r>
    </w:p>
    <w:p>
      <w:pPr>
        <w:spacing w:line="480" w:lineRule="auto" w:after="200"/>
        <w:jc w:val="both"/>
      </w:pPr>
      <w:r>
        <w:rPr>
          <w:rFonts w:ascii="Times New Roman" w:cs="Times New Roman" w:eastAsia="Times New Roman" w:hAnsi="Times New Roman"/>
          <w:sz w:val="24"/>
          <w:szCs w:val="24"/>
        </w:rPr>
        <w:t xml:space="preserve">Hierarchical clustering builds a tree-like structure of nested groupings by iteratively merging the closest pairs of states according to a chosen distance metric and linkage criterion. SciPy's scipy.cluster.hierarchy module was used for this, with its linkage function computing the merge sequence and fcluster assigning states to flat clusters based on an automatically determined distance threshold set at 70% of the maximum observed merge distance. This threshold was applied consistently across all combinations to ensure objectivity in the cluster assignments.</w:t>
      </w:r>
    </w:p>
    <w:p>
      <w:pPr>
        <w:spacing w:line="480" w:lineRule="auto" w:after="200"/>
        <w:jc w:val="both"/>
      </w:pPr>
      <w:r>
        <w:rPr>
          <w:rFonts w:ascii="Times New Roman" w:cs="Times New Roman" w:eastAsia="Times New Roman" w:hAnsi="Times New Roman"/>
          <w:sz w:val="24"/>
          <w:szCs w:val="24"/>
        </w:rPr>
        <w:t xml:space="preserve">Four linkage methods were applied. Single linkage defines the distance between two clusters as the minimum distance between any pair of points drawn one from each cluster. Complete linkage uses the maximum pairwise distance instead, which tends to produce more compact and balanced clusters. Average linkage takes the mean of all pairwise distances between the two clusters. Ward linkage minimises the total within-cluster variance at each merge step, generally producing the most balanced and interpretable groupings. Ward linkage is only compatible with Euclidean distance and was therefore not applied when Cosine distance was used.</w:t>
      </w:r>
    </w:p>
    <w:p>
      <w:pPr>
        <w:spacing w:line="480" w:lineRule="auto" w:after="200"/>
        <w:jc w:val="both"/>
      </w:pPr>
      <w:r>
        <w:rPr>
          <w:rFonts w:ascii="Times New Roman" w:cs="Times New Roman" w:eastAsia="Times New Roman" w:hAnsi="Times New Roman"/>
          <w:sz w:val="24"/>
          <w:szCs w:val="24"/>
        </w:rPr>
        <w:t xml:space="preserve">Two distance metrics were used. Euclidean distance measures the straight-line difference between two state vectors in the feature space, capturing how far apart the states are in absolute terms across all quality dimensions. Cosine distance measures the angle between two vectors rather than their magnitude, capturing whether two states have similar relative patterns of high and low values regardless of their absolute levels. Using both metrics provides a more complete picture of inter-state similarity than either metric alone could offer.</w:t>
      </w:r>
    </w:p>
    <w:p>
      <w:pPr>
        <w:spacing w:line="480" w:lineRule="auto" w:after="200"/>
        <w:jc w:val="both"/>
      </w:pPr>
      <w:r>
        <w:rPr>
          <w:rFonts w:ascii="Times New Roman" w:cs="Times New Roman" w:eastAsia="Times New Roman" w:hAnsi="Times New Roman"/>
          <w:sz w:val="24"/>
          <w:szCs w:val="24"/>
        </w:rPr>
        <w:t xml:space="preserve">K-means clustering was applied after the hierarchical analysis to complement and validate the cluster structures identified. K-means is a partitional algorithm that assigns each state to the cluster whose centroid — the mean position of all member states in the feature space — is nearest. The algorithm alternates between reassigning states to the closest centroid and recomputing centroids until the assignments stabilise. Scikit-learn's KMeans implementation was used with ten random initialisations and a fixed random seed to ensure reproducibility. K-means was run for each unique number of clusters identified across the hierarchical results, using the state-level standardised data as input.</w:t>
      </w:r>
    </w:p>
    <w:p>
      <w:pPr>
        <w:pStyle w:val="Heading3"/>
      </w:pPr>
      <w:r>
        <w:t xml:space="preserve">3.3.2 Sentiment Analysis</w:t>
      </w:r>
    </w:p>
    <w:p>
      <w:pPr>
        <w:spacing w:line="480" w:lineRule="auto" w:after="200"/>
        <w:jc w:val="both"/>
      </w:pPr>
      <w:r>
        <w:rPr>
          <w:rFonts w:ascii="Times New Roman" w:cs="Times New Roman" w:eastAsia="Times New Roman" w:hAnsi="Times New Roman"/>
          <w:sz w:val="24"/>
          <w:szCs w:val="24"/>
        </w:rPr>
        <w:t xml:space="preserve">The sentiment analysis phase was applied to the Yelp review corpus, with reviews grouped according to the six cluster definitions — three from the Hospital General clustering and three from the OAS CAHPS clustering. Five analytical techniques were used, each examining a different dimension of patient sentiment expressed through the review text.</w:t>
      </w:r>
    </w:p>
    <w:p>
      <w:pPr>
        <w:spacing w:line="480" w:lineRule="auto" w:after="200"/>
        <w:jc w:val="both"/>
      </w:pPr>
      <w:r>
        <w:rPr>
          <w:rFonts w:ascii="Times New Roman" w:cs="Times New Roman" w:eastAsia="Times New Roman" w:hAnsi="Times New Roman"/>
          <w:sz w:val="24"/>
          <w:szCs w:val="24"/>
        </w:rPr>
        <w:t xml:space="preserve">Overall sentiment classification was performed using VADER, which stands for Valence Aware Dictionary and sEntiment Reasoner, available through NLTK — the Natural Language Toolkit. VADER is a rule-based sentiment analysis tool built specifically for short, informal, and social media-style text. It uses a pre-annotated lexicon of words scored for sentiment valence and applies grammatical rules to account for negation, intensifiers, and punctuation. For each review, VADER computes a compound score between -1 and +1. Reviews scoring 0.05 or above are classified as positive, those at or below -0.05 as negative, and those in between as neutral.</w:t>
      </w:r>
    </w:p>
    <w:p>
      <w:pPr>
        <w:spacing w:line="480" w:lineRule="auto" w:after="200"/>
        <w:jc w:val="both"/>
      </w:pPr>
      <w:r>
        <w:rPr>
          <w:rFonts w:ascii="Times New Roman" w:cs="Times New Roman" w:eastAsia="Times New Roman" w:hAnsi="Times New Roman"/>
          <w:sz w:val="24"/>
          <w:szCs w:val="24"/>
        </w:rPr>
        <w:t xml:space="preserve">Attribute-level sentiment was examined through a net score calculation. Six healthcare-relevant attributes were defined — Effectiveness, Wait Time, Staff, Cleanliness, Cost, and Communication — each associated with a set of representative keywords. Reviews containing those keywords were identified and scored using VADER. The net score for each attribute is computed as the percentage excess of positive over negative mentions, expressed as ((positive minus negative) divided by (positive plus negative)) multiplied by 100. A positive score indicates predominantly favourable sentiment toward that attribute; a negative score indicates the opposite.</w:t>
      </w:r>
    </w:p>
    <w:p>
      <w:pPr>
        <w:spacing w:line="480" w:lineRule="auto" w:after="200"/>
        <w:jc w:val="both"/>
      </w:pPr>
      <w:r>
        <w:rPr>
          <w:rFonts w:ascii="Times New Roman" w:cs="Times New Roman" w:eastAsia="Times New Roman" w:hAnsi="Times New Roman"/>
          <w:sz w:val="24"/>
          <w:szCs w:val="24"/>
        </w:rPr>
        <w:t xml:space="preserve">Emotion analysis was conducted using NRCLex, a Python library built on the NRC Word-Emotion Association Lexicon developed by Saif Mohammad and Peter Turney. The NRC Lexicon maps over 14,000 English words to one or more of eight basic emotions: anger, anticipation, disgust, fear, joy, sadness, surprise, and trust. NRCLex processes each review by tokenising the text and looking up each token in the lexicon, accumulating raw counts for each emotion across the full review corpus of a cluster. Both absolute counts and proportional distributions are computed, the latter allowing for fair comparison across clusters of different sizes.</w:t>
      </w:r>
    </w:p>
    <w:p>
      <w:pPr>
        <w:spacing w:line="480" w:lineRule="auto" w:after="200"/>
        <w:jc w:val="both"/>
      </w:pPr>
      <w:r>
        <w:rPr>
          <w:rFonts w:ascii="Times New Roman" w:cs="Times New Roman" w:eastAsia="Times New Roman" w:hAnsi="Times New Roman"/>
          <w:sz w:val="24"/>
          <w:szCs w:val="24"/>
        </w:rPr>
        <w:t xml:space="preserve">The Passion Index is a two-dimensional framework that characterises the direction and intensity of sentiment simultaneously. For each cluster, two metrics are derived from VADER compound scores: the mean compound score across all reviews, representing average sentiment polarity, and the mean of the absolute values of the compound scores, representing average sentiment intensity regardless of direction. These two values position each cluster on a bubble chart divided into four quadrants — LIKE, LOVE, DISLIKE, and HATE — by crosshair lines placed at the mean values of the plotted metrics across all clusters. This mean-based crosshair placement follows the approach described by Carse et al. (2021), who used the mean scores of measured variables as the cross-point for quadrant division in importance-performance analysis. The bubble size for each cluster is scaled proportionally to the square root of the review count using NumPy, a Python library for numerical computing, which ensures that differences in cluster size are represented visually without allowing very large clusters to dominate the chart disproportionately.</w:t>
      </w:r>
    </w:p>
    <w:p>
      <w:pPr>
        <w:spacing w:line="480" w:lineRule="auto" w:after="200"/>
        <w:jc w:val="both"/>
      </w:pPr>
      <w:r>
        <w:rPr>
          <w:rFonts w:ascii="Times New Roman" w:cs="Times New Roman" w:eastAsia="Times New Roman" w:hAnsi="Times New Roman"/>
          <w:sz w:val="24"/>
          <w:szCs w:val="24"/>
        </w:rPr>
        <w:t xml:space="preserve">Word clouds were generated to provide a high-level visual overview of the most frequently occurring terms in each cluster's review corpus. The WordCloud Python library was used alongside NLTK's stopword list and WordNetLemmatizer for text preprocessing. Reviews were converted to lowercase, non-alphabetic characters were removed, stopwords were filtered out, and all tokens were reduced to their base form before the word cloud was generated. Word size in the output is proportional to term frequency across the corpus, making the most commonly used words immediately visible.</w:t>
      </w:r>
    </w:p>
    <w:p>
      <w:pPr>
        <w:spacing w:line="480" w:lineRule="auto" w:after="200"/>
        <w:jc w:val="both"/>
      </w:pPr>
      <w:r>
        <w:rPr>
          <w:rFonts w:ascii="Times New Roman" w:cs="Times New Roman" w:eastAsia="Times New Roman" w:hAnsi="Times New Roman"/>
          <w:sz w:val="24"/>
          <w:szCs w:val="24"/>
        </w:rPr>
        <w:t xml:space="preserve">All sentiment analysis was implemented in Python. In addition to NLTK, NRCLex, and WordCloud already mentioned, Matplotlib and Seaborn were used throughout for visualisation, providing the charts and plots used to present the results of each analytical technique.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before="200" w:after="1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2026-03-17T22:00:35.078Z</dcterms:created>
  <dcterms:modified xsi:type="dcterms:W3CDTF">2026-03-17T22:00:35.079Z</dcterms:modified>
</cp:coreProperties>
</file>

<file path=docProps/custom.xml><?xml version="1.0" encoding="utf-8"?>
<Properties xmlns="http://schemas.openxmlformats.org/officeDocument/2006/custom-properties" xmlns:vt="http://schemas.openxmlformats.org/officeDocument/2006/docPropsVTypes"/>
</file>