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6A99" w:rsidRPr="002E6A99" w:rsidRDefault="002E6A99">
      <w:pPr>
        <w:jc w:val="center"/>
        <w:rPr>
          <w:rFonts w:asciiTheme="minorHAnsi" w:hAnsiTheme="minorHAnsi"/>
          <w:b/>
          <w:sz w:val="28"/>
          <w:lang w:val="en-IN"/>
        </w:rPr>
      </w:pPr>
      <w:r w:rsidRPr="002E6A99">
        <w:rPr>
          <w:rFonts w:asciiTheme="minorHAnsi" w:hAnsiTheme="minorHAnsi"/>
          <w:b/>
          <w:sz w:val="36"/>
          <w:lang w:val="en-IN"/>
        </w:rPr>
        <w:t>Auto Ticket Classification using Flow Designer</w:t>
      </w:r>
    </w:p>
    <w:p w:rsidR="002E6A99" w:rsidRPr="002E6A99" w:rsidRDefault="002E6A99">
      <w:pPr>
        <w:jc w:val="center"/>
        <w:rPr>
          <w:rFonts w:asciiTheme="minorHAnsi" w:hAnsiTheme="minorHAnsi"/>
          <w:b/>
          <w:sz w:val="28"/>
          <w:lang w:val="en-IN"/>
        </w:rPr>
      </w:pPr>
    </w:p>
    <w:p w:rsidR="009A652A" w:rsidRPr="002E6A99" w:rsidRDefault="002E6A99">
      <w:pPr>
        <w:jc w:val="center"/>
        <w:rPr>
          <w:rFonts w:asciiTheme="minorHAnsi" w:hAnsiTheme="minorHAnsi"/>
        </w:rPr>
      </w:pPr>
      <w:r w:rsidRPr="002E6A99">
        <w:rPr>
          <w:rFonts w:asciiTheme="minorHAnsi" w:hAnsiTheme="minorHAnsi"/>
          <w:b/>
          <w:sz w:val="28"/>
        </w:rPr>
        <w:t>8. PROJECT DEMONSTRATION PHASE</w:t>
      </w:r>
    </w:p>
    <w:p w:rsidR="009A652A" w:rsidRPr="002E6A99" w:rsidRDefault="009A652A">
      <w:pPr>
        <w:rPr>
          <w:rFonts w:asciiTheme="minorHAnsi" w:hAnsiTheme="minorHAnsi"/>
        </w:rPr>
      </w:pPr>
    </w:p>
    <w:p w:rsidR="009A652A" w:rsidRPr="002E6A99" w:rsidRDefault="002E6A99">
      <w:pPr>
        <w:jc w:val="both"/>
        <w:rPr>
          <w:rFonts w:asciiTheme="minorHAnsi" w:hAnsiTheme="minorHAnsi"/>
        </w:rPr>
      </w:pPr>
      <w:r w:rsidRPr="002E6A99">
        <w:rPr>
          <w:rFonts w:asciiTheme="minorHAnsi" w:hAnsiTheme="minorHAnsi"/>
        </w:rPr>
        <w:t xml:space="preserve">The project demonstration phase involves presenting the completed Auto Ticket Classification system and showing how it works in ServiceNow. A new support ticket is created with a short description describing a common IT </w:t>
      </w:r>
      <w:r w:rsidRPr="002E6A99">
        <w:rPr>
          <w:rFonts w:asciiTheme="minorHAnsi" w:hAnsiTheme="minorHAnsi"/>
        </w:rPr>
        <w:t>issue, such as Wi-Fi not working or a projector not turning on.</w:t>
      </w:r>
    </w:p>
    <w:p w:rsidR="009A652A" w:rsidRPr="002E6A99" w:rsidRDefault="002E6A99">
      <w:pPr>
        <w:jc w:val="both"/>
        <w:rPr>
          <w:rFonts w:asciiTheme="minorHAnsi" w:hAnsiTheme="minorHAnsi"/>
        </w:rPr>
      </w:pPr>
      <w:r w:rsidRPr="002E6A99">
        <w:rPr>
          <w:rFonts w:asciiTheme="minorHAnsi" w:hAnsiTheme="minorHAnsi"/>
        </w:rPr>
        <w:t>The demonstration shows how Flow Designer processes the newly created record and automatically assigns the appropriate category and subcategory. The ticket details are then reviewed, and the e</w:t>
      </w:r>
      <w:r w:rsidRPr="002E6A99">
        <w:rPr>
          <w:rFonts w:asciiTheme="minorHAnsi" w:hAnsiTheme="minorHAnsi"/>
        </w:rPr>
        <w:t>mail notification is checked to demonstrate the confirmation sent to the caller. This presentation highlights the main features and practical working of the developed system.</w:t>
      </w:r>
    </w:p>
    <w:sectPr w:rsidR="009A652A" w:rsidRPr="002E6A99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E6A99"/>
    <w:rsid w:val="00326F90"/>
    <w:rsid w:val="009A652A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2013-12-23T23:15:00Z</dcterms:created>
  <dcterms:modified xsi:type="dcterms:W3CDTF">2026-09-29T15:33:00Z</dcterms:modified>
  <cp:category/>
</cp:coreProperties>
</file>