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Documentation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Lake Analytics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Project Overview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This project aims to design and implement a Data Lake Analytics solution for e-commerce transactional data using Azure Data Factory (ADF), Azure Data Lake Storage Gen2, and Azure Databricks.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            The solution follows the Medallion Architecture (Bronze → Silver → Gold) to systematically ingest, clean, transform, and aggregate data into analytics-ready formats.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Objectives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Ingest raw e-commerce data into Azure Data Lake (Bronze Layer).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Clean, validate, and standardize data using ADF Mapping Data Flows (Silver Layer).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Aggregate and prepare business-ready datasets (Gold Layer).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Automate workflows with ADF pipelines and triggers.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Enable advanced analytics and reporting through Power BI and ML models.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About the Project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E-commerce generates massive data from customers, products, orders, and payments. To extract insights, the data needs to be processed through a structured pipeline.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Bronze Layer: Stores raw ingested data (unaltered, source of truth).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Silver Layer: Stores cleaned and standardized data (validated, structured).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Gold Layer: Stores aggregated, business-ready datasets for dashboards and ML.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By using this layered approach, the project ensures data quality, scalability, lineage, and business value extraction.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Key Benefits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Centralized Storage: All raw, cleaned, and business-ready data is managed in Azure Data Lake, ensuring a single source of truth.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Improved Data Quality: Silver layer removes duplicates, nulls, and incorrect values, making the dataset reliable for analytics.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Business Insights: Gold layer provides aggregated insights such as total sales by country, top customers, and revenue by month, supporting decision-making.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Customer Understanding: Enables customer segmentation (e.g., frequent buyers, high-value customers) for targeted marketing.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Sales Optimization: Identifies best-selling products, seasonal demand, and underperforming items.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Scalability: Handles growing e-commerce data volumes without performance issues using Azure cloud resources.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Automation: ADF pipelines and triggers automate the ETL process, reducing manual effort and errors.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Support for Advanced Analytics: Gold layer data can be used for predictive models like customer churn prediction or recommendation systems.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Cost-Effectiveness: Cloud-based pay-as-you-go model reduces infrastructure and maintenance costs.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Auditability &amp; Lineage: Bronze → Silver → Gold layering preserves data history and transformation steps, ensuring traceability.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Architecture Diagram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High-Level Architecture Flow:</w:t>
      </w:r>
    </w:p>
    <w:p w:rsidR="00000000" w:rsidDel="00000000" w:rsidP="00000000" w:rsidRDefault="00000000" w:rsidRPr="00000000" w14:paraId="00000024">
      <w:pPr>
        <w:jc w:val="center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280350" cy="3017969"/>
            <wp:effectExtent b="0" l="0" r="0" t="0"/>
            <wp:docPr id="142506315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0350" cy="3017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5.1 Architecture Flow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Data Ingestion (Bronze Layer)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E-commerce raw data (CSV files, databases, APIs) is ingested into Azure Data Lake Storage Gen2 using Azure Data Factory (ADF) pipelines.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Data is stored in its original format (raw, unaltered) for audit and traceability.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Data Processing &amp; Cleaning (Silver Layer)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Raw data from the Bronze layer is cleaned, validated, and standardized.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This step uses ADF Mapping Data Flows and Azure Databricks notebooks to remove duplicates, handle null values, and enforce data consistency.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The output is structured, analytics-ready data stored in the Silver layer.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Data Transformation &amp; Aggregation (Gold Layer)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Silver data is transformed into aggregated, business-focused datasets.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Examples include: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Total sales by country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Monthly revenue trends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Customer segmentation (high-value, frequent buyers)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These curated datasets are stored in the Gold layer for reporting and advanced analytics.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Analytics &amp; Consumption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Power BI connects to the Gold datasets for dashboards and interactive reporting.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Machine Learning models (e.g., churn prediction, recommendation systems) are trained using Gold data in Azure Databricks.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Business applications and APIs can also consume Gold data for operational insights.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Automation &amp; Orchestration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ADF pipelines and triggers orchestrate the entire process (Bronze → Silver → Gold).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This ensures continuous data refresh, auditability, and minimal manual intervention.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ER Diagram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3600" cy="2026920"/>
            <wp:effectExtent b="0" l="0" r="0" t="0"/>
            <wp:docPr id="142506316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6.1 ER Model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CustomerKey (PK), CustomerID, Country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ProductKey (PK), StockCode (ProductID), Description, UnitPrice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Orders (Invoices)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OrderKey (PK), InvoiceNo, InvoiceDate, CustomerKey (FK)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OrderDetails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OrderDetailKey (PK), OrderKey (FK), ProductKey (FK), Quantity, UnitPrice, LineTotal</w:t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How it Works</w:t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Data Sources (CSV, DB, API)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Raw e-commerce data is collected from multiple sources such as CSV files (e.g.,  Kaggle dataset), databases, or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This ensures that both structured and semi-structured data are available for downstream analytics.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Azure Data Factory (ADF)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ADF orchestrates data ingestion pipelines.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It automates the extraction of raw data from sources and loads it into the storage system.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Scheduling and monitoring ensure continuous and reliable data movement.</w:t>
      </w:r>
    </w:p>
    <w:p w:rsidR="00000000" w:rsidDel="00000000" w:rsidP="00000000" w:rsidRDefault="00000000" w:rsidRPr="00000000" w14:paraId="0000004C">
      <w:pPr>
        <w:spacing w:line="48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2275278" cy="6494966"/>
            <wp:effectExtent b="0" l="0" r="0" t="0"/>
            <wp:docPr id="142506316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5278" cy="6494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 xml:space="preserve">Azure Data Lake Storage (ADLS Gen2)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ingested data is stored in the Medallion Architecture format: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Bronze Layer → Raw, unprocessed data (kept for traceability).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Silver Layer → Cleaned, validated, and standardized data.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Gold Layer → Aggregated and business-ready datasets for reporting.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This layered structure helps maintain data quality and governance.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Azure Data Lake Analytics (ADLA)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Performs processing and querying on curated datasets.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Enables advanced analytics and large-scale computations without needing a dedicated cluster.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Helps prepare data models for reporting and insights.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Power BI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Connects to the Gold Layer datasets.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Provides interactive dashboards, reports, and KPIs for business decision-making.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Stakeholders can track sales trends, customer behavior, and other insights in real time.</w:t>
      </w:r>
    </w:p>
    <w:p w:rsidR="00000000" w:rsidDel="00000000" w:rsidP="00000000" w:rsidRDefault="00000000" w:rsidRPr="00000000" w14:paraId="0000005C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Conclusion</w:t>
      </w:r>
    </w:p>
    <w:p w:rsidR="00000000" w:rsidDel="00000000" w:rsidP="00000000" w:rsidRDefault="00000000" w:rsidRPr="00000000" w14:paraId="0000005D">
      <w:pPr>
        <w:spacing w:after="280" w:before="280" w:line="360" w:lineRule="auto"/>
        <w:rPr/>
      </w:pPr>
      <w:r w:rsidDel="00000000" w:rsidR="00000000" w:rsidRPr="00000000">
        <w:rPr>
          <w:rtl w:val="0"/>
        </w:rPr>
        <w:t xml:space="preserve">The Data Lake Analytics project successfully implemented a Medallion Architecture (Bronze, Silver, Gold) using Azure Data Factory (ADF), Azure Data Lake Storage (ADLS), and Power BI.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before="28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Raw retail data was ingested into Bronze, cleansed and standardized in Silver, and aggregated into Gold for analytics.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Automated ADF pipelines ensured reliable ingestion, transformation, and governance of data.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Power BI dashboards delivered clear business insights, including sales trends, top products, customer analysis, and revenue growth patterns.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28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The solution achieved its goals of centralizing data, improving quality, enabling decision-making, and reducing manual effort.</w:t>
      </w:r>
    </w:p>
    <w:p w:rsidR="00000000" w:rsidDel="00000000" w:rsidP="00000000" w:rsidRDefault="00000000" w:rsidRPr="00000000" w14:paraId="00000062">
      <w:pPr>
        <w:spacing w:after="280" w:before="280" w:line="360" w:lineRule="auto"/>
        <w:rPr/>
      </w:pPr>
      <w:r w:rsidDel="00000000" w:rsidR="00000000" w:rsidRPr="00000000">
        <w:rPr>
          <w:rtl w:val="0"/>
        </w:rPr>
        <w:t xml:space="preserve">This project demonstrates a scalable, cost-efficient, and business-ready data platform that can be extended in the future with real-time ingestion, advanced analytics, and AI/ML use cases.</w:t>
      </w:r>
    </w:p>
    <w:p w:rsidR="00000000" w:rsidDel="00000000" w:rsidP="00000000" w:rsidRDefault="00000000" w:rsidRPr="00000000" w14:paraId="00000063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48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5320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5320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5320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53206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5320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53206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53206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53206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5320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5320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5320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53206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15320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15320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15320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15320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15320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153206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53206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53206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153206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br+6Csbk3Uisr9tPyMgiz4cV3g==">CgMxLjA4AHIhMXNCZUJuNWszTWFPUVY3SUczaXAyX2tjRnM5Nmt6dDN4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2025-08-28T10:57:00Z</dcterms:created>
  <dc:creator>Bavatharani S</dc:creator>
</cp:coreProperties>
</file>