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left"/>
      </w:pPr>
      <w:r>
        <w:rPr>
          <w:rFonts w:ascii="Aptos" w:hAnsi="Aptos"/>
          <w:b/>
          <w:i w:val="0"/>
          <w:color w:val="17365D"/>
          <w:sz w:val="24"/>
        </w:rPr>
        <w:t>PROPOSAL</w:t>
      </w:r>
    </w:p>
    <w:p>
      <w:pPr>
        <w:pStyle w:val="Title"/>
        <w:spacing w:after="240"/>
      </w:pPr>
      <w:r>
        <w:rPr>
          <w:rFonts w:ascii="Aptos" w:hAnsi="Aptos"/>
          <w:b/>
          <w:i w:val="0"/>
          <w:color w:val="000000"/>
          <w:sz w:val="56"/>
        </w:rPr>
        <w:t>Service Management Ticketing System</w:t>
      </w:r>
    </w:p>
    <w:p>
      <w:pPr>
        <w:spacing w:after="560"/>
      </w:pPr>
      <w:r>
        <w:rPr>
          <w:rFonts w:ascii="Aptos" w:hAnsi="Aptos"/>
          <w:b w:val="0"/>
          <w:i w:val="0"/>
          <w:color w:val="4D5D6C"/>
          <w:sz w:val="30"/>
        </w:rPr>
        <w:t>A flexible discovery, design, development, and delivery engagement</w:t>
      </w:r>
    </w:p>
    <w:tbl>
      <w:tblPr>
        <w:tblW w:type="auto" w:w="0"/>
        <w:jc w:val="left"/>
        <w:tblLayout w:type="fixed"/>
        <w:tblLook w:firstColumn="1" w:firstRow="1" w:lastColumn="0" w:lastRow="0" w:noHBand="0" w:noVBand="1" w:val="04A0"/>
      </w:tblPr>
      <w:tblGrid>
        <w:gridCol w:w="4968"/>
        <w:gridCol w:w="4968"/>
      </w:tblGrid>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50" w:type="dxa"/>
              <w:bottom w:w="130" w:type="dxa"/>
              <w:end w:w="150" w:type="dxa"/>
            </w:tcMar>
            <w:shd w:fill="DCE6F1"/>
          </w:tcPr>
          <w:p>
            <w:pPr>
              <w:spacing w:after="0"/>
            </w:pPr>
            <w:r/>
            <w:r>
              <w:rPr>
                <w:rFonts w:ascii="Aptos" w:hAnsi="Aptos"/>
                <w:b/>
                <w:i w:val="0"/>
                <w:color w:val="17365D"/>
                <w:sz w:val="20"/>
              </w:rPr>
              <w:t>Prepared for</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50" w:type="dxa"/>
              <w:bottom w:w="130" w:type="dxa"/>
              <w:end w:w="150" w:type="dxa"/>
            </w:tcMar>
          </w:tcPr>
          <w:p>
            <w:pPr>
              <w:spacing w:after="0"/>
            </w:pPr>
            <w:r/>
            <w:r>
              <w:rPr>
                <w:rFonts w:ascii="Aptos" w:hAnsi="Aptos"/>
                <w:b w:val="0"/>
                <w:i w:val="0"/>
                <w:color w:val="212529"/>
                <w:sz w:val="20"/>
              </w:rPr>
              <w:t>Board consideration</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50" w:type="dxa"/>
              <w:bottom w:w="130" w:type="dxa"/>
              <w:end w:w="150" w:type="dxa"/>
            </w:tcMar>
            <w:shd w:fill="DCE6F1"/>
          </w:tcPr>
          <w:p>
            <w:pPr>
              <w:spacing w:after="0"/>
            </w:pPr>
            <w:r/>
            <w:r>
              <w:rPr>
                <w:rFonts w:ascii="Aptos" w:hAnsi="Aptos"/>
                <w:b/>
                <w:i w:val="0"/>
                <w:color w:val="17365D"/>
                <w:sz w:val="20"/>
              </w:rPr>
              <w:t>Prepared by</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50" w:type="dxa"/>
              <w:bottom w:w="130" w:type="dxa"/>
              <w:end w:w="150" w:type="dxa"/>
            </w:tcMar>
          </w:tcPr>
          <w:p>
            <w:pPr>
              <w:spacing w:after="0"/>
            </w:pPr>
            <w:r/>
            <w:r>
              <w:rPr>
                <w:rFonts w:ascii="Aptos" w:hAnsi="Aptos"/>
                <w:b w:val="0"/>
                <w:i w:val="0"/>
                <w:color w:val="212529"/>
                <w:sz w:val="20"/>
              </w:rPr>
              <w:t>Independent Freelance Developer</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50" w:type="dxa"/>
              <w:bottom w:w="130" w:type="dxa"/>
              <w:end w:w="150" w:type="dxa"/>
            </w:tcMar>
            <w:shd w:fill="DCE6F1"/>
          </w:tcPr>
          <w:p>
            <w:pPr>
              <w:spacing w:after="0"/>
            </w:pPr>
            <w:r/>
            <w:r>
              <w:rPr>
                <w:rFonts w:ascii="Aptos" w:hAnsi="Aptos"/>
                <w:b/>
                <w:i w:val="0"/>
                <w:color w:val="17365D"/>
                <w:sz w:val="20"/>
              </w:rPr>
              <w:t>Purpose</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50" w:type="dxa"/>
              <w:bottom w:w="130" w:type="dxa"/>
              <w:end w:w="150" w:type="dxa"/>
            </w:tcMar>
          </w:tcPr>
          <w:p>
            <w:pPr>
              <w:spacing w:after="0"/>
            </w:pPr>
            <w:r/>
            <w:r>
              <w:rPr>
                <w:rFonts w:ascii="Aptos" w:hAnsi="Aptos"/>
                <w:b w:val="0"/>
                <w:i w:val="0"/>
                <w:color w:val="212529"/>
                <w:sz w:val="20"/>
              </w:rPr>
              <w:t>Approval to proceed with a structured discovery and delivery engagement</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50" w:type="dxa"/>
              <w:bottom w:w="130" w:type="dxa"/>
              <w:end w:w="150" w:type="dxa"/>
            </w:tcMar>
            <w:shd w:fill="DCE6F1"/>
          </w:tcPr>
          <w:p>
            <w:pPr>
              <w:spacing w:after="0"/>
            </w:pPr>
            <w:r/>
            <w:r>
              <w:rPr>
                <w:rFonts w:ascii="Aptos" w:hAnsi="Aptos"/>
                <w:b/>
                <w:i w:val="0"/>
                <w:color w:val="17365D"/>
                <w:sz w:val="20"/>
              </w:rPr>
              <w:t>Document date</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50" w:type="dxa"/>
              <w:bottom w:w="130" w:type="dxa"/>
              <w:end w:w="150" w:type="dxa"/>
            </w:tcMar>
          </w:tcPr>
          <w:p>
            <w:pPr>
              <w:spacing w:after="0"/>
            </w:pPr>
            <w:r/>
            <w:r>
              <w:rPr>
                <w:rFonts w:ascii="Aptos" w:hAnsi="Aptos"/>
                <w:b w:val="0"/>
                <w:i w:val="0"/>
                <w:color w:val="212529"/>
                <w:sz w:val="20"/>
              </w:rPr>
              <w:t>11 September 2026</w:t>
            </w:r>
          </w:p>
        </w:tc>
      </w:tr>
    </w:tbl>
    <w:p>
      <w:pPr>
        <w:spacing w:before="800" w:after="0"/>
      </w:pPr>
      <w:r>
        <w:rPr>
          <w:rFonts w:ascii="Aptos" w:hAnsi="Aptos"/>
          <w:b w:val="0"/>
          <w:i w:val="0"/>
          <w:color w:val="212529"/>
          <w:sz w:val="24"/>
        </w:rPr>
        <w:t>This proposal presents a practical and adaptable approach to creating a tailored service management ticketing system aligned to the organisation’s people, processes, service commitments, and future direction.</w:t>
      </w:r>
    </w:p>
    <w:p>
      <w:r>
        <w:br w:type="page"/>
      </w:r>
    </w:p>
    <w:p>
      <w:pPr>
        <w:pStyle w:val="Heading1"/>
        <w:keepNext/>
        <w:spacing w:before="320" w:after="140"/>
      </w:pPr>
      <w:r>
        <w:rPr>
          <w:rFonts w:ascii="Aptos" w:hAnsi="Aptos"/>
          <w:b/>
          <w:color w:val="000000"/>
          <w:sz w:val="30"/>
        </w:rPr>
        <w:t>Executive Summary</w:t>
      </w:r>
    </w:p>
    <w:p>
      <w:pPr>
        <w:spacing w:after="140" w:before="0" w:line="271" w:lineRule="auto"/>
      </w:pPr>
      <w:r>
        <w:rPr>
          <w:rFonts w:ascii="Aptos" w:hAnsi="Aptos"/>
          <w:b w:val="0"/>
          <w:i w:val="0"/>
          <w:color w:val="212529"/>
          <w:sz w:val="22"/>
        </w:rPr>
        <w:t>I propose to work with the organisation to create a tailored service management ticketing system that supports the full lifecycle of service requests and incidents, from creation through assignment, resolution, closure, and performance reporting.</w:t>
      </w:r>
    </w:p>
    <w:p>
      <w:pPr>
        <w:spacing w:after="140" w:before="0" w:line="271" w:lineRule="auto"/>
      </w:pPr>
      <w:r>
        <w:rPr>
          <w:rFonts w:ascii="Aptos" w:hAnsi="Aptos"/>
          <w:b w:val="0"/>
          <w:i w:val="0"/>
          <w:color w:val="212529"/>
          <w:sz w:val="22"/>
        </w:rPr>
        <w:t>The engagement will begin by understanding how the organisation currently receives, prioritises, assigns, escalates, and measures support work. Rather than forcing a fixed product or rigid workflow onto the business, the proposed system will be shaped around confirmed operational requirements and will remain adaptable as teams, services, reporting needs, and service commitments evolve.</w:t>
      </w:r>
    </w:p>
    <w:p>
      <w:pPr>
        <w:pStyle w:val="Heading2"/>
        <w:keepNext/>
        <w:spacing w:before="200" w:after="140"/>
      </w:pPr>
      <w:r>
        <w:rPr>
          <w:rFonts w:ascii="Aptos" w:hAnsi="Aptos"/>
          <w:b/>
          <w:color w:val="000000"/>
          <w:sz w:val="24"/>
        </w:rPr>
        <w:t>Decision Requested</w:t>
      </w:r>
    </w:p>
    <w:p>
      <w:pPr>
        <w:spacing w:after="140" w:before="0" w:line="271" w:lineRule="auto"/>
      </w:pPr>
      <w:r>
        <w:rPr>
          <w:rFonts w:ascii="Aptos" w:hAnsi="Aptos"/>
          <w:b w:val="0"/>
          <w:i w:val="0"/>
          <w:color w:val="212529"/>
          <w:sz w:val="22"/>
        </w:rPr>
        <w:t>Approval is requested to proceed with a formal discovery and solution-definition phase, followed by a phased development proposal based on validated requirements, agreed priorities, delivery milestones, and commercial terms.</w:t>
      </w:r>
    </w:p>
    <w:p>
      <w:pPr>
        <w:pStyle w:val="Heading2"/>
        <w:keepNext/>
        <w:spacing w:before="200" w:after="140"/>
      </w:pPr>
      <w:r>
        <w:rPr>
          <w:rFonts w:ascii="Aptos" w:hAnsi="Aptos"/>
          <w:b/>
          <w:color w:val="000000"/>
          <w:sz w:val="24"/>
        </w:rPr>
        <w:t>Value to the Organisation</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95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
              <w:rPr>
                <w:rFonts w:ascii="Aptos" w:hAnsi="Aptos"/>
                <w:b/>
                <w:i w:val="0"/>
                <w:color w:val="FFFFFF"/>
                <w:sz w:val="19"/>
              </w:rPr>
              <w:t>Outcome</w:t>
            </w:r>
          </w:p>
        </w:tc>
        <w:tc>
          <w:tcPr>
            <w:tcW w:type="dxa" w:w="640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
              <w:rPr>
                <w:rFonts w:ascii="Aptos" w:hAnsi="Aptos"/>
                <w:b/>
                <w:i w:val="0"/>
                <w:color w:val="FFFFFF"/>
                <w:sz w:val="19"/>
              </w:rPr>
              <w:t>How the engagement supports it</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A controlled support process</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A clear and traceable way to manage each service request or incident from beginning to end.</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Operational visibility</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A structured foundation for understanding workload, ownership, ticket status, performance targets, and service trends.</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Adaptability</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A system that can be refined as the organisation clarifies workflows, teams, priorities, notifications, integrations, and reporting expectations.</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Accountability</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A reliable history of actions, handovers, comments, decisions, and service-level events.</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Practical delivery</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A staged approach that focuses first on the capabilities that matter most, while preserving room for future improvements.</w:t>
            </w:r>
          </w:p>
        </w:tc>
      </w:tr>
    </w:tbl>
    <w:p>
      <w:pPr>
        <w:spacing w:after="40"/>
      </w:pPr>
    </w:p>
    <w:p>
      <w:pPr>
        <w:pStyle w:val="Heading1"/>
        <w:keepNext/>
        <w:spacing w:before="320" w:after="140"/>
      </w:pPr>
      <w:r>
        <w:rPr>
          <w:rFonts w:ascii="Aptos" w:hAnsi="Aptos"/>
          <w:b/>
          <w:color w:val="000000"/>
          <w:sz w:val="30"/>
        </w:rPr>
        <w:t>Understanding of the Requirement</w:t>
      </w:r>
    </w:p>
    <w:p>
      <w:pPr>
        <w:spacing w:after="140" w:before="0" w:line="271" w:lineRule="auto"/>
      </w:pPr>
      <w:r>
        <w:rPr>
          <w:rFonts w:ascii="Aptos" w:hAnsi="Aptos"/>
          <w:b w:val="0"/>
          <w:i w:val="0"/>
          <w:color w:val="212529"/>
          <w:sz w:val="22"/>
        </w:rPr>
        <w:t>The organisation requires a ticketing platform to manage service requests and incidents while monitoring Service Level Agreement (SLA) and Service Level Guarantee or Guideline (SLG) commitments. The platform must support a complete, auditable workflow and provide meaningful management reporting.</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95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
              <w:rPr>
                <w:rFonts w:ascii="Aptos" w:hAnsi="Aptos"/>
                <w:b/>
                <w:i w:val="0"/>
                <w:color w:val="FFFFFF"/>
                <w:sz w:val="19"/>
              </w:rPr>
              <w:t>Capability area</w:t>
            </w:r>
          </w:p>
        </w:tc>
        <w:tc>
          <w:tcPr>
            <w:tcW w:type="dxa" w:w="640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
              <w:rPr>
                <w:rFonts w:ascii="Aptos" w:hAnsi="Aptos"/>
                <w:b/>
                <w:i w:val="0"/>
                <w:color w:val="FFFFFF"/>
                <w:sz w:val="19"/>
              </w:rPr>
              <w:t>Expected business purpose</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Ticket lifecycle</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Capture, classify, assign, progress, resolve, and close service requests and incidents.</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Workflow and ownership</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Ensure each ticket is handled by an appropriate person or support team, with escalation where required.</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Service commitments</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Monitor response, acknowledgement, resolution, waiting time, and agreed service targets.</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Communication</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Keep requesters, agents, managers, and stakeholders informed at the appropriate points.</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Audit and reporting</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Maintain accountability and provide management insight into performance, backlog, ageing, trends, and compliance.</w:t>
            </w:r>
          </w:p>
        </w:tc>
      </w:tr>
    </w:tbl>
    <w:p>
      <w:pPr>
        <w:spacing w:after="40"/>
      </w:pPr>
    </w:p>
    <w:p>
      <w:pPr>
        <w:pStyle w:val="Heading1"/>
        <w:keepNext/>
        <w:spacing w:before="320" w:after="140"/>
      </w:pPr>
      <w:r>
        <w:rPr>
          <w:rFonts w:ascii="Aptos" w:hAnsi="Aptos"/>
          <w:b/>
          <w:color w:val="000000"/>
          <w:sz w:val="30"/>
        </w:rPr>
        <w:t>Proposed Engagement Approach</w:t>
      </w:r>
    </w:p>
    <w:p>
      <w:pPr>
        <w:spacing w:after="140" w:before="0" w:line="271" w:lineRule="auto"/>
      </w:pPr>
      <w:r>
        <w:rPr>
          <w:rFonts w:ascii="Aptos" w:hAnsi="Aptos"/>
          <w:b w:val="0"/>
          <w:i w:val="0"/>
          <w:color w:val="212529"/>
          <w:sz w:val="22"/>
        </w:rPr>
        <w:t>The project will be managed as a collaborative delivery engagement. Each phase has a clear purpose, tangible outputs, review points, and approval opportunities. This keeps the board and management informed while allowing the scope to remain responsive to real business needs.</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108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
              <w:rPr>
                <w:rFonts w:ascii="Aptos" w:hAnsi="Aptos"/>
                <w:b/>
                <w:i w:val="0"/>
                <w:color w:val="FFFFFF"/>
                <w:sz w:val="19"/>
              </w:rPr>
              <w:t>Phase</w:t>
            </w:r>
          </w:p>
        </w:tc>
        <w:tc>
          <w:tcPr>
            <w:tcW w:type="dxa" w:w="43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
              <w:rPr>
                <w:rFonts w:ascii="Aptos" w:hAnsi="Aptos"/>
                <w:b/>
                <w:i w:val="0"/>
                <w:color w:val="FFFFFF"/>
                <w:sz w:val="19"/>
              </w:rPr>
              <w:t>What I will do</w:t>
            </w:r>
          </w:p>
        </w:tc>
        <w:tc>
          <w:tcPr>
            <w:tcW w:type="dxa" w:w="396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
              <w:rPr>
                <w:rFonts w:ascii="Aptos" w:hAnsi="Aptos"/>
                <w:b/>
                <w:i w:val="0"/>
                <w:color w:val="FFFFFF"/>
                <w:sz w:val="19"/>
              </w:rPr>
              <w:t>What the organisation receives</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1. Discovery</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Meet key stakeholders, understand current processes, identify users, map ticket journeys, clarify SLA and SLG expectations, and identify gaps or constraints.</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A documented understanding of the current state, priorities, decision points, and requirements to validate.</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2. Solution definition</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Translate confirmed requirements into an agreed scope, user roles, workflow, screen plan, data needs, reporting needs, and phased roadmap.</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A clear delivery scope, recommended phases, acceptance criteria, timeline, and final commercial proposal.</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3. Design and validation</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Create user-focused designs and workflow prototypes, then review them with stakeholders before development proceeds.</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A validated design direction that reduces rework and confirms that the process fits operational reality.</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4. Development</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Build the agreed capabilities in manageable milestones, with regular progress reviews and demonstrations.</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A working solution that can be reviewed throughout development rather than only at the end.</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5. Testing and acceptance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Test agreed scenarios, address defects, support user acceptance testing, and confirm readiness for release.</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A solution assessed against agreed acceptance criteria and real working scenarios.</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6. Launch and refinement</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Support rollout, documentation, handover, initial monitoring, and agreed post-launch refinements.</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A controlled transition to use, with a clear route for ongoing enhancement and support.</w:t>
            </w:r>
          </w:p>
        </w:tc>
      </w:tr>
    </w:tbl>
    <w:p>
      <w:pPr>
        <w:spacing w:after="40"/>
      </w:pPr>
    </w:p>
    <w:p>
      <w:pPr>
        <w:pStyle w:val="Heading2"/>
        <w:keepNext/>
        <w:spacing w:before="200" w:after="140"/>
      </w:pPr>
      <w:r>
        <w:rPr>
          <w:rFonts w:ascii="Aptos" w:hAnsi="Aptos"/>
          <w:b/>
          <w:color w:val="000000"/>
          <w:sz w:val="24"/>
        </w:rPr>
        <w:t>How the Work Will Flow</w:t>
      </w:r>
    </w:p>
    <w:p>
      <w:pPr>
        <w:spacing w:after="140" w:before="0" w:line="271" w:lineRule="auto"/>
      </w:pPr>
      <w:r>
        <w:rPr>
          <w:rFonts w:ascii="Aptos" w:hAnsi="Aptos"/>
          <w:b w:val="0"/>
          <w:i w:val="0"/>
          <w:color w:val="212529"/>
          <w:sz w:val="22"/>
        </w:rPr>
        <w:t>The delivery process will follow this practical sequence:</w:t>
      </w:r>
    </w:p>
    <w:p>
      <w:pPr>
        <w:pStyle w:val="ListBullet"/>
        <w:spacing w:after="60" w:line="259" w:lineRule="auto"/>
      </w:pPr>
      <w:r>
        <w:rPr>
          <w:rFonts w:ascii="Aptos" w:hAnsi="Aptos"/>
          <w:b w:val="0"/>
          <w:i w:val="0"/>
          <w:color w:val="212529"/>
          <w:sz w:val="21"/>
        </w:rPr>
        <w:t>Stakeholder discussion and process walkthrough</w:t>
      </w:r>
    </w:p>
    <w:p>
      <w:pPr>
        <w:pStyle w:val="ListBullet"/>
        <w:spacing w:after="60" w:line="259" w:lineRule="auto"/>
      </w:pPr>
      <w:r>
        <w:rPr>
          <w:rFonts w:ascii="Aptos" w:hAnsi="Aptos"/>
          <w:b w:val="0"/>
          <w:i w:val="0"/>
          <w:color w:val="212529"/>
          <w:sz w:val="21"/>
        </w:rPr>
        <w:t>Requirements confirmation and prioritisation</w:t>
      </w:r>
    </w:p>
    <w:p>
      <w:pPr>
        <w:pStyle w:val="ListBullet"/>
        <w:spacing w:after="60" w:line="259" w:lineRule="auto"/>
      </w:pPr>
      <w:r>
        <w:rPr>
          <w:rFonts w:ascii="Aptos" w:hAnsi="Aptos"/>
          <w:b w:val="0"/>
          <w:i w:val="0"/>
          <w:color w:val="212529"/>
          <w:sz w:val="21"/>
        </w:rPr>
        <w:t>Scope, milestones, and commercial agreement</w:t>
      </w:r>
    </w:p>
    <w:p>
      <w:pPr>
        <w:pStyle w:val="ListBullet"/>
        <w:spacing w:after="60" w:line="259" w:lineRule="auto"/>
      </w:pPr>
      <w:r>
        <w:rPr>
          <w:rFonts w:ascii="Aptos" w:hAnsi="Aptos"/>
          <w:b w:val="0"/>
          <w:i w:val="0"/>
          <w:color w:val="212529"/>
          <w:sz w:val="21"/>
        </w:rPr>
        <w:t>Design review and approval</w:t>
      </w:r>
    </w:p>
    <w:p>
      <w:pPr>
        <w:pStyle w:val="ListBullet"/>
        <w:spacing w:after="60" w:line="259" w:lineRule="auto"/>
      </w:pPr>
      <w:r>
        <w:rPr>
          <w:rFonts w:ascii="Aptos" w:hAnsi="Aptos"/>
          <w:b w:val="0"/>
          <w:i w:val="0"/>
          <w:color w:val="212529"/>
          <w:sz w:val="21"/>
        </w:rPr>
        <w:t>Incremental development and demonstration</w:t>
      </w:r>
    </w:p>
    <w:p>
      <w:pPr>
        <w:pStyle w:val="ListBullet"/>
        <w:spacing w:after="60" w:line="259" w:lineRule="auto"/>
      </w:pPr>
      <w:r>
        <w:rPr>
          <w:rFonts w:ascii="Aptos" w:hAnsi="Aptos"/>
          <w:b w:val="0"/>
          <w:i w:val="0"/>
          <w:color w:val="212529"/>
          <w:sz w:val="21"/>
        </w:rPr>
        <w:t>Testing and user acceptance</w:t>
      </w:r>
    </w:p>
    <w:p>
      <w:pPr>
        <w:pStyle w:val="ListBullet"/>
        <w:spacing w:after="60" w:line="259" w:lineRule="auto"/>
      </w:pPr>
      <w:r>
        <w:rPr>
          <w:rFonts w:ascii="Aptos" w:hAnsi="Aptos"/>
          <w:b w:val="0"/>
          <w:i w:val="0"/>
          <w:color w:val="212529"/>
          <w:sz w:val="21"/>
        </w:rPr>
        <w:t>Launch, handover, and agreed improvement cycle</w:t>
      </w:r>
    </w:p>
    <w:p>
      <w:pPr>
        <w:pStyle w:val="Heading1"/>
        <w:keepNext/>
        <w:spacing w:before="320" w:after="140"/>
      </w:pPr>
      <w:r>
        <w:rPr>
          <w:rFonts w:ascii="Aptos" w:hAnsi="Aptos"/>
          <w:b/>
          <w:color w:val="000000"/>
          <w:sz w:val="30"/>
        </w:rPr>
        <w:t>Flexible Scope and Change Management</w:t>
      </w:r>
    </w:p>
    <w:p>
      <w:pPr>
        <w:spacing w:after="140" w:before="0" w:line="271" w:lineRule="auto"/>
      </w:pPr>
      <w:r>
        <w:rPr>
          <w:rFonts w:ascii="Aptos" w:hAnsi="Aptos"/>
          <w:b w:val="0"/>
          <w:i w:val="0"/>
          <w:color w:val="212529"/>
          <w:sz w:val="22"/>
        </w:rPr>
        <w:t>The system will be planned to fit the organisation, not the other way around. During discovery and delivery, some components may be confirmed as essential, some may be simplified, and others may be deferred or removed if they do not add enough value. This is a deliberate feature of the proposal: the organisation retains control over priority, budget, and timing.</w:t>
      </w:r>
    </w:p>
    <w:p>
      <w:pPr>
        <w:pStyle w:val="Heading2"/>
        <w:keepNext/>
        <w:spacing w:before="200" w:after="140"/>
      </w:pPr>
      <w:r>
        <w:rPr>
          <w:rFonts w:ascii="Aptos" w:hAnsi="Aptos"/>
          <w:b/>
          <w:color w:val="000000"/>
          <w:sz w:val="24"/>
        </w:rPr>
        <w:t>Flexibility Principles</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95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
              <w:rPr>
                <w:rFonts w:ascii="Aptos" w:hAnsi="Aptos"/>
                <w:b/>
                <w:i w:val="0"/>
                <w:color w:val="FFFFFF"/>
                <w:sz w:val="19"/>
              </w:rPr>
              <w:t>Principle</w:t>
            </w:r>
          </w:p>
        </w:tc>
        <w:tc>
          <w:tcPr>
            <w:tcW w:type="dxa" w:w="640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
              <w:rPr>
                <w:rFonts w:ascii="Aptos" w:hAnsi="Aptos"/>
                <w:b/>
                <w:i w:val="0"/>
                <w:color w:val="FFFFFF"/>
                <w:sz w:val="19"/>
              </w:rPr>
              <w:t>Commitment</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Build only what is needed</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Prioritise business-critical capabilities first. Avoid unnecessary features that increase cost, complexity, or training effort.</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Add capability when justified</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New functions, reports, workflows, notifications, or integrations can be assessed and added through an agreed change process.</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Remove or defer without disruption</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Items that are not required for the initial release can be removed from the active scope or placed into a later phase.</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Maintain transparency</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Any impact on delivery time, budget, dependencies, or acceptance criteria will be explained and agreed before implementation.</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Keep the board informed</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Provide clear milestone updates, key decisions, risks, changes, and next-step recommendations at agreed intervals.</w:t>
            </w:r>
          </w:p>
        </w:tc>
      </w:tr>
    </w:tbl>
    <w:p>
      <w:pPr>
        <w:spacing w:after="40"/>
      </w:pPr>
    </w:p>
    <w:p>
      <w:pPr>
        <w:pStyle w:val="Heading2"/>
        <w:keepNext/>
        <w:spacing w:before="200" w:after="140"/>
      </w:pPr>
      <w:r>
        <w:rPr>
          <w:rFonts w:ascii="Aptos" w:hAnsi="Aptos"/>
          <w:b/>
          <w:color w:val="000000"/>
          <w:sz w:val="24"/>
        </w:rPr>
        <w:t>Change Control Process</w:t>
      </w:r>
    </w:p>
    <w:p>
      <w:pPr>
        <w:spacing w:after="140" w:before="0" w:line="271" w:lineRule="auto"/>
      </w:pPr>
      <w:r>
        <w:rPr>
          <w:rFonts w:ascii="Aptos" w:hAnsi="Aptos"/>
          <w:b w:val="0"/>
          <w:i w:val="0"/>
          <w:color w:val="212529"/>
          <w:sz w:val="22"/>
        </w:rPr>
        <w:t>A requested change will be discussed, documented, assessed for impact, and presented with clear options. No material change will be treated as assumed or silently added. This ensures the organisation can make informed decisions while keeping delivery predictable.</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144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
              <w:rPr>
                <w:rFonts w:ascii="Aptos" w:hAnsi="Aptos"/>
                <w:b/>
                <w:i w:val="0"/>
                <w:color w:val="FFFFFF"/>
                <w:sz w:val="19"/>
              </w:rPr>
              <w:t>Step</w:t>
            </w:r>
          </w:p>
        </w:tc>
        <w:tc>
          <w:tcPr>
            <w:tcW w:type="dxa" w:w="79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
              <w:rPr>
                <w:rFonts w:ascii="Aptos" w:hAnsi="Aptos"/>
                <w:b/>
                <w:i w:val="0"/>
                <w:color w:val="FFFFFF"/>
                <w:sz w:val="19"/>
              </w:rPr>
              <w:t>Action</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1. Request</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A stakeholder identifies a new need, adjustment, removal, or reprioritisation.</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2. Assessment</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I assess the value, dependency, effort, delivery impact, and any operational considerations.</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3. Decision</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The authorised client representative accepts, defers, rejects, or requests refinement of the change.</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4. Delivery</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Approved changes are scheduled into the appropriate milestone and tracked through to acceptance.</w:t>
            </w:r>
          </w:p>
        </w:tc>
      </w:tr>
    </w:tbl>
    <w:p>
      <w:pPr>
        <w:spacing w:after="40"/>
      </w:pPr>
    </w:p>
    <w:p>
      <w:pPr>
        <w:pStyle w:val="Heading1"/>
        <w:keepNext/>
        <w:spacing w:before="320" w:after="140"/>
      </w:pPr>
      <w:r>
        <w:rPr>
          <w:rFonts w:ascii="Aptos" w:hAnsi="Aptos"/>
          <w:b/>
          <w:color w:val="000000"/>
          <w:sz w:val="30"/>
        </w:rPr>
        <w:t>Governance and Collaboration</w:t>
      </w:r>
    </w:p>
    <w:p>
      <w:pPr>
        <w:spacing w:after="140" w:before="0" w:line="271" w:lineRule="auto"/>
      </w:pPr>
      <w:r>
        <w:rPr>
          <w:rFonts w:ascii="Aptos" w:hAnsi="Aptos"/>
          <w:b w:val="0"/>
          <w:i w:val="0"/>
          <w:color w:val="212529"/>
          <w:sz w:val="22"/>
        </w:rPr>
        <w:t>Successful delivery depends on timely decisions and practical collaboration. I will work closely with nominated business and operational representatives, while maintaining a clear structure for approvals, feedback, scope decisions, and reporting.</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
              <w:rPr>
                <w:rFonts w:ascii="Aptos" w:hAnsi="Aptos"/>
                <w:b/>
                <w:i w:val="0"/>
                <w:color w:val="FFFFFF"/>
                <w:sz w:val="19"/>
              </w:rPr>
              <w:t>Area</w:t>
            </w:r>
          </w:p>
        </w:tc>
        <w:tc>
          <w:tcPr>
            <w:tcW w:type="dxa" w:w="396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
              <w:rPr>
                <w:rFonts w:ascii="Aptos" w:hAnsi="Aptos"/>
                <w:b/>
                <w:i w:val="0"/>
                <w:color w:val="FFFFFF"/>
                <w:sz w:val="19"/>
              </w:rPr>
              <w:t>Freelance developer responsibility</w:t>
            </w:r>
          </w:p>
        </w:tc>
        <w:tc>
          <w:tcPr>
            <w:tcW w:type="dxa" w:w="36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
              <w:rPr>
                <w:rFonts w:ascii="Aptos" w:hAnsi="Aptos"/>
                <w:b/>
                <w:i w:val="0"/>
                <w:color w:val="FFFFFF"/>
                <w:sz w:val="19"/>
              </w:rPr>
              <w:t>Organisation responsibility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Project leadership</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Plan and manage delivery, raise risks early, provide clear updates, and maintain quality.</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Nominate a decision-maker and provide timely feedback, approvals, and access to relevant stakeholders.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Requirements</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Facilitate discovery, ask the right questions, document findings, and turn them into a practical delivery plan.</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Explain current processes, priorities, exceptions, policies, and desired outcomes.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Delivery</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Develop agreed work, demonstrate progress, test carefully, and address confirmed issues.</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Review demonstrations, participate in acceptance testing, and confirm whether outcomes meet agreed criteria.</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Change management</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Assess changes clearly and recommend a sensible delivery path.</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Approve, defer, or reject material changes before they affect delivery commitments.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Launch and support</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Provide agreed handover materials and support the release process.</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Arrange users, training participation, operational ownership, and internal communications as required.</w:t>
            </w:r>
          </w:p>
        </w:tc>
      </w:tr>
    </w:tbl>
    <w:p>
      <w:pPr>
        <w:spacing w:after="40"/>
      </w:pPr>
    </w:p>
    <w:p>
      <w:pPr>
        <w:pStyle w:val="Heading2"/>
        <w:keepNext/>
        <w:spacing w:before="200" w:after="140"/>
      </w:pPr>
      <w:r>
        <w:rPr>
          <w:rFonts w:ascii="Aptos" w:hAnsi="Aptos"/>
          <w:b/>
          <w:color w:val="000000"/>
          <w:sz w:val="24"/>
        </w:rPr>
        <w:t>Progress Reporting</w:t>
      </w:r>
    </w:p>
    <w:p>
      <w:pPr>
        <w:spacing w:after="140" w:before="0" w:line="271" w:lineRule="auto"/>
      </w:pPr>
      <w:r>
        <w:rPr>
          <w:rFonts w:ascii="Aptos" w:hAnsi="Aptos"/>
          <w:b w:val="0"/>
          <w:i w:val="0"/>
          <w:color w:val="212529"/>
          <w:sz w:val="22"/>
        </w:rPr>
        <w:t>At agreed intervals, I will provide a concise status update covering completed work, work in progress, upcoming decisions, risks or dependencies, proposed changes, and the next milestone. Board-level updates can be adapted to the organisation’s reporting format.</w:t>
      </w:r>
    </w:p>
    <w:p>
      <w:pPr>
        <w:pStyle w:val="Heading1"/>
        <w:keepNext/>
        <w:spacing w:before="320" w:after="140"/>
      </w:pPr>
      <w:r>
        <w:rPr>
          <w:rFonts w:ascii="Aptos" w:hAnsi="Aptos"/>
          <w:b/>
          <w:color w:val="000000"/>
          <w:sz w:val="30"/>
        </w:rPr>
        <w:t>Quality and Acceptance</w:t>
      </w:r>
    </w:p>
    <w:p>
      <w:pPr>
        <w:spacing w:after="140" w:before="0" w:line="271" w:lineRule="auto"/>
      </w:pPr>
      <w:r>
        <w:rPr>
          <w:rFonts w:ascii="Aptos" w:hAnsi="Aptos"/>
          <w:b w:val="0"/>
          <w:i w:val="0"/>
          <w:color w:val="212529"/>
          <w:sz w:val="22"/>
        </w:rPr>
        <w:t>Before any delivery milestone is considered complete, the agreed functionality will be demonstrated and checked against clear acceptance criteria. The focus is on whether the solution supports the intended business process in practice, not merely whether a feature exists.</w:t>
      </w:r>
    </w:p>
    <w:p>
      <w:pPr>
        <w:pStyle w:val="Heading1"/>
        <w:keepNext/>
        <w:spacing w:before="320" w:after="140"/>
      </w:pPr>
      <w:r>
        <w:rPr>
          <w:rFonts w:ascii="Aptos" w:hAnsi="Aptos"/>
          <w:b/>
          <w:color w:val="000000"/>
          <w:sz w:val="30"/>
        </w:rPr>
        <w:t>Indicative Delivery Structure</w:t>
      </w:r>
    </w:p>
    <w:p>
      <w:pPr>
        <w:spacing w:after="140" w:before="0" w:line="271" w:lineRule="auto"/>
      </w:pPr>
      <w:r>
        <w:rPr>
          <w:rFonts w:ascii="Aptos" w:hAnsi="Aptos"/>
          <w:b w:val="0"/>
          <w:i w:val="0"/>
          <w:color w:val="212529"/>
          <w:sz w:val="22"/>
        </w:rPr>
        <w:t>A final timeline and commercial proposal will be prepared after discovery. The exact duration depends on the number of users, workflows, service-level rules, approval requirements, data needs, integrations, hosting environment, and prioritised scope. The following structure provides a transparent planning model.</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194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
              <w:rPr>
                <w:rFonts w:ascii="Aptos" w:hAnsi="Aptos"/>
                <w:b/>
                <w:i w:val="0"/>
                <w:color w:val="FFFFFF"/>
                <w:sz w:val="19"/>
              </w:rPr>
              <w:t>Milestone</w:t>
            </w:r>
          </w:p>
        </w:tc>
        <w:tc>
          <w:tcPr>
            <w:tcW w:type="dxa" w:w="496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
              <w:rPr>
                <w:rFonts w:ascii="Aptos" w:hAnsi="Aptos"/>
                <w:b/>
                <w:i w:val="0"/>
                <w:color w:val="FFFFFF"/>
                <w:sz w:val="19"/>
              </w:rPr>
              <w:t>Purpose</w:t>
            </w:r>
          </w:p>
        </w:tc>
        <w:tc>
          <w:tcPr>
            <w:tcW w:type="dxa" w:w="244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
              <w:rPr>
                <w:rFonts w:ascii="Aptos" w:hAnsi="Aptos"/>
                <w:b/>
                <w:i w:val="0"/>
                <w:color w:val="FFFFFF"/>
                <w:sz w:val="19"/>
              </w:rPr>
              <w:t>Board or management checkpoint</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Discovery complete</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Confirm the problem, current process, stakeholders, priorities, and constraints.</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Approve the defined scope and phased delivery plan.</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Design approved</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Confirm how users will interact with the proposed process before development scales.</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Confirm that the process and priorities remain aligned with business needs.</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Core release demonstrated</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Review the essential operational workflow in a working environment.</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Decide whether to proceed with the next agreed capabilities or adjust priorities.</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Acceptance complete</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Confirm that agreed scenarios have been tested and that the release is ready.</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4F7FA"/>
            <w:vAlign w:val="center"/>
          </w:tcPr>
          <w:p>
            <w:pPr>
              <w:spacing w:after="0" w:line="252" w:lineRule="auto"/>
            </w:pPr>
            <w:r/>
            <w:r>
              <w:rPr>
                <w:rFonts w:ascii="Aptos" w:hAnsi="Aptos"/>
                <w:b w:val="0"/>
                <w:i w:val="0"/>
                <w:color w:val="212529"/>
                <w:sz w:val="18"/>
              </w:rPr>
              <w:t>Approve launch readiness.</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Post-launch review</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Review adoption, feedback, lessons learned, and opportunities for improvement.</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b w:val="0"/>
                <w:i w:val="0"/>
                <w:color w:val="212529"/>
                <w:sz w:val="18"/>
              </w:rPr>
              <w:t>Agree any subsequent enhancement phase or support arrangement.</w:t>
            </w:r>
          </w:p>
        </w:tc>
      </w:tr>
    </w:tbl>
    <w:p>
      <w:pPr>
        <w:spacing w:after="40"/>
      </w:pPr>
    </w:p>
    <w:p>
      <w:pPr>
        <w:pStyle w:val="Heading1"/>
        <w:keepNext/>
        <w:spacing w:before="320" w:after="140"/>
      </w:pPr>
      <w:r>
        <w:rPr>
          <w:rFonts w:ascii="Aptos" w:hAnsi="Aptos"/>
          <w:b/>
          <w:color w:val="000000"/>
          <w:sz w:val="30"/>
        </w:rPr>
        <w:t>Commercial and Contracting Approach</w:t>
      </w:r>
    </w:p>
    <w:p>
      <w:pPr>
        <w:spacing w:after="140" w:before="0" w:line="271" w:lineRule="auto"/>
      </w:pPr>
      <w:r>
        <w:rPr>
          <w:rFonts w:ascii="Aptos" w:hAnsi="Aptos"/>
          <w:b w:val="0"/>
          <w:i w:val="0"/>
          <w:color w:val="212529"/>
          <w:sz w:val="22"/>
        </w:rPr>
        <w:t>Following discovery, I will submit a detailed statement of work that sets out the confirmed scope, delivery milestones, timeline, pricing, payment schedule, assumptions, exclusions, support arrangement, and change-control process. This approach protects both the organisation and the developer by ensuring that commitments are specific, measurable, and approved before build work begins.</w:t>
      </w:r>
    </w:p>
    <w:p>
      <w:pPr>
        <w:spacing w:after="140" w:before="0" w:line="271" w:lineRule="auto"/>
      </w:pPr>
      <w:r>
        <w:rPr>
          <w:rFonts w:ascii="Aptos" w:hAnsi="Aptos"/>
          <w:b w:val="0"/>
          <w:i w:val="0"/>
          <w:color w:val="212529"/>
          <w:sz w:val="22"/>
        </w:rPr>
        <w:t>The preferred approach is milestone-based delivery, with each stage linked to tangible outputs and review points. This gives the organisation visibility and control throughout the engagement.</w:t>
      </w:r>
    </w:p>
    <w:p>
      <w:pPr>
        <w:pStyle w:val="Heading1"/>
        <w:keepNext/>
        <w:spacing w:before="320" w:after="140"/>
      </w:pPr>
      <w:r>
        <w:rPr>
          <w:rFonts w:ascii="Aptos" w:hAnsi="Aptos"/>
          <w:b/>
          <w:color w:val="000000"/>
          <w:sz w:val="30"/>
        </w:rPr>
        <w:t>Board Approval Requested</w:t>
      </w:r>
    </w:p>
    <w:p>
      <w:pPr>
        <w:spacing w:after="140" w:before="0" w:line="271" w:lineRule="auto"/>
      </w:pPr>
      <w:r>
        <w:rPr>
          <w:rFonts w:ascii="Aptos" w:hAnsi="Aptos"/>
          <w:b w:val="0"/>
          <w:i w:val="0"/>
          <w:color w:val="212529"/>
          <w:sz w:val="22"/>
        </w:rPr>
        <w:t>I respectfully request approval in principle to engage me for the formal discovery and solution-definition stage for a tailored service management ticketing system. Following that stage, I will present a confirmed scope, phased delivery plan, timeline, and commercial proposal for approval before full development begins.</w:t>
      </w:r>
    </w:p>
    <w:p>
      <w:pPr>
        <w:pStyle w:val="Heading1"/>
        <w:keepNext/>
        <w:spacing w:before="320" w:after="140"/>
      </w:pPr>
      <w:r>
        <w:rPr>
          <w:rFonts w:ascii="Aptos" w:hAnsi="Aptos"/>
          <w:b/>
          <w:color w:val="000000"/>
          <w:sz w:val="30"/>
        </w:rPr>
        <w:t>Why This Proposal</w:t>
      </w:r>
    </w:p>
    <w:p>
      <w:pPr>
        <w:spacing w:after="140" w:before="0" w:line="271" w:lineRule="auto"/>
      </w:pPr>
      <w:r>
        <w:rPr>
          <w:rFonts w:ascii="Aptos" w:hAnsi="Aptos"/>
          <w:b w:val="0"/>
          <w:i w:val="0"/>
          <w:color w:val="212529"/>
          <w:sz w:val="22"/>
        </w:rPr>
        <w:t>This proposal is designed to give the organisation a capable, responsive development partner: one who will listen first, translate operational needs into a practical system, communicate clearly, work transparently, and adapt delivery as priorities become clearer. The objective is not to impose technology, but to create a solution that earns trust because it fits the way the organisation needs to work.</w:t>
      </w:r>
    </w:p>
    <w:p>
      <w:pPr>
        <w:pStyle w:val="Heading2"/>
        <w:keepNext/>
        <w:spacing w:before="200" w:after="140"/>
      </w:pPr>
      <w:r>
        <w:rPr>
          <w:rFonts w:ascii="Aptos" w:hAnsi="Aptos"/>
          <w:b/>
          <w:color w:val="000000"/>
          <w:sz w:val="24"/>
        </w:rPr>
        <w:t>Next Step</w:t>
      </w:r>
    </w:p>
    <w:p>
      <w:pPr>
        <w:spacing w:after="140" w:before="0" w:line="271" w:lineRule="auto"/>
      </w:pPr>
      <w:r>
        <w:rPr>
          <w:rFonts w:ascii="Aptos" w:hAnsi="Aptos"/>
          <w:b w:val="0"/>
          <w:i w:val="0"/>
          <w:color w:val="212529"/>
          <w:sz w:val="22"/>
        </w:rPr>
        <w:t>Upon approval, the first step is a structured discovery session with the relevant stakeholders to confirm objectives, current workflow, service commitments, roles, reporting expectations, priorities, and delivery constraints.</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6"/>
      </w:rPr>
      <w:t>Prepared for Board Consideration | Independent Development Proposal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17365D"/>
        <w:sz w:val="16"/>
      </w:rPr>
      <w:t>CONFIDENTIAL PROPOSAL | SERVICE MANAGEMENT TICKETING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