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71C" w:rsidRPr="0031171C" w:rsidRDefault="0031171C" w:rsidP="0031171C">
      <w:pPr>
        <w:jc w:val="center"/>
        <w:rPr>
          <w:rFonts w:ascii="Times New Roman" w:hAnsi="Times New Roman" w:cs="Times New Roman"/>
          <w:b/>
          <w:sz w:val="24"/>
          <w:szCs w:val="24"/>
        </w:rPr>
      </w:pPr>
      <w:r w:rsidRPr="0031171C">
        <w:rPr>
          <w:noProof/>
        </w:rPr>
        <w:drawing>
          <wp:inline distT="0" distB="0" distL="0" distR="0" wp14:anchorId="7468F05A" wp14:editId="78D9A268">
            <wp:extent cx="2429933" cy="174291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6266" cy="1783319"/>
                    </a:xfrm>
                    <a:prstGeom prst="rect">
                      <a:avLst/>
                    </a:prstGeom>
                  </pic:spPr>
                </pic:pic>
              </a:graphicData>
            </a:graphic>
          </wp:inline>
        </w:drawing>
      </w:r>
      <w:r w:rsidRPr="0031171C">
        <w:rPr>
          <w:rFonts w:ascii="Times New Roman" w:hAnsi="Times New Roman" w:cs="Times New Roman"/>
          <w:b/>
          <w:noProof/>
          <w:sz w:val="24"/>
          <w:szCs w:val="24"/>
        </w:rPr>
        <w:drawing>
          <wp:inline distT="0" distB="0" distL="0" distR="0" wp14:anchorId="50385768" wp14:editId="1C7E12B7">
            <wp:extent cx="2228850" cy="1689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iaa.jpg"/>
                    <pic:cNvPicPr/>
                  </pic:nvPicPr>
                  <pic:blipFill>
                    <a:blip r:embed="rId6">
                      <a:extLst>
                        <a:ext uri="{28A0092B-C50C-407E-A947-70E740481C1C}">
                          <a14:useLocalDpi xmlns:a14="http://schemas.microsoft.com/office/drawing/2010/main" val="0"/>
                        </a:ext>
                      </a:extLst>
                    </a:blip>
                    <a:stretch>
                      <a:fillRect/>
                    </a:stretch>
                  </pic:blipFill>
                  <pic:spPr>
                    <a:xfrm>
                      <a:off x="0" y="0"/>
                      <a:ext cx="2228850" cy="1689100"/>
                    </a:xfrm>
                    <a:prstGeom prst="rect">
                      <a:avLst/>
                    </a:prstGeom>
                  </pic:spPr>
                </pic:pic>
              </a:graphicData>
            </a:graphic>
          </wp:inline>
        </w:drawing>
      </w:r>
    </w:p>
    <w:p w:rsidR="0031171C" w:rsidRPr="0031171C" w:rsidRDefault="0031171C" w:rsidP="0031171C">
      <w:pPr>
        <w:rPr>
          <w:rFonts w:ascii="Times New Roman" w:hAnsi="Times New Roman" w:cs="Times New Roman"/>
          <w:b/>
          <w:sz w:val="24"/>
          <w:szCs w:val="24"/>
        </w:rPr>
      </w:pPr>
    </w:p>
    <w:p w:rsidR="0031171C" w:rsidRPr="0031171C" w:rsidRDefault="0031171C" w:rsidP="0031171C">
      <w:pPr>
        <w:widowControl w:val="0"/>
        <w:autoSpaceDE w:val="0"/>
        <w:autoSpaceDN w:val="0"/>
        <w:spacing w:before="5" w:after="0" w:line="256" w:lineRule="auto"/>
        <w:ind w:right="491"/>
        <w:jc w:val="both"/>
        <w:outlineLvl w:val="0"/>
        <w:rPr>
          <w:rFonts w:ascii="Times New Roman" w:eastAsia="Times New Roman" w:hAnsi="Times New Roman" w:cs="Times New Roman"/>
          <w:b/>
          <w:bCs/>
          <w:sz w:val="24"/>
          <w:szCs w:val="24"/>
          <w:lang w:val="en-US"/>
        </w:rPr>
      </w:pPr>
      <w:r w:rsidRPr="0031171C">
        <w:rPr>
          <w:rFonts w:ascii="Times New Roman" w:eastAsia="Times New Roman" w:hAnsi="Times New Roman" w:cs="Times New Roman"/>
          <w:b/>
          <w:bCs/>
          <w:sz w:val="24"/>
          <w:szCs w:val="24"/>
          <w:lang w:val="en-US"/>
        </w:rPr>
        <w:t>Hackathon</w:t>
      </w:r>
      <w:r w:rsidRPr="0031171C">
        <w:rPr>
          <w:rFonts w:ascii="Times New Roman" w:eastAsia="Times New Roman" w:hAnsi="Times New Roman" w:cs="Times New Roman"/>
          <w:b/>
          <w:bCs/>
          <w:spacing w:val="-67"/>
          <w:sz w:val="24"/>
          <w:szCs w:val="24"/>
          <w:lang w:val="en-US"/>
        </w:rPr>
        <w:t xml:space="preserve"> </w:t>
      </w:r>
      <w:r w:rsidRPr="0031171C">
        <w:rPr>
          <w:rFonts w:ascii="Times New Roman" w:eastAsia="Times New Roman" w:hAnsi="Times New Roman" w:cs="Times New Roman"/>
          <w:b/>
          <w:bCs/>
          <w:sz w:val="24"/>
          <w:szCs w:val="24"/>
          <w:lang w:val="en-US"/>
        </w:rPr>
        <w:t>,2023</w:t>
      </w:r>
    </w:p>
    <w:p w:rsidR="0031171C" w:rsidRPr="0031171C" w:rsidRDefault="0031171C" w:rsidP="0031171C">
      <w:pPr>
        <w:widowControl w:val="0"/>
        <w:autoSpaceDE w:val="0"/>
        <w:autoSpaceDN w:val="0"/>
        <w:spacing w:before="183" w:after="0"/>
        <w:ind w:right="278"/>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 xml:space="preserve">Institute of Commerce in association with </w:t>
      </w:r>
      <w:r w:rsidRPr="0031171C">
        <w:rPr>
          <w:rFonts w:ascii="Times New Roman" w:eastAsia="Times New Roman" w:hAnsi="Times New Roman" w:cs="Times New Roman"/>
          <w:b/>
          <w:bCs/>
          <w:sz w:val="24"/>
          <w:szCs w:val="24"/>
          <w:lang w:val="en-US"/>
        </w:rPr>
        <w:t>Indian Accounting Association</w:t>
      </w:r>
      <w:r w:rsidRPr="0031171C">
        <w:rPr>
          <w:rFonts w:ascii="Times New Roman" w:eastAsia="Times New Roman" w:hAnsi="Times New Roman" w:cs="Times New Roman"/>
          <w:b/>
          <w:sz w:val="24"/>
          <w:szCs w:val="24"/>
          <w:lang w:val="en-US"/>
        </w:rPr>
        <w:t xml:space="preserve"> </w:t>
      </w:r>
      <w:r w:rsidRPr="0031171C">
        <w:rPr>
          <w:rFonts w:ascii="Times New Roman" w:eastAsia="Times New Roman" w:hAnsi="Times New Roman" w:cs="Times New Roman"/>
          <w:bCs/>
          <w:sz w:val="24"/>
          <w:szCs w:val="24"/>
          <w:lang w:val="en-US"/>
        </w:rPr>
        <w:t xml:space="preserve">and the </w:t>
      </w:r>
      <w:r w:rsidRPr="0031171C">
        <w:rPr>
          <w:rFonts w:ascii="Times New Roman" w:eastAsia="Times New Roman" w:hAnsi="Times New Roman" w:cs="Times New Roman"/>
          <w:b/>
          <w:bCs/>
          <w:sz w:val="24"/>
          <w:szCs w:val="24"/>
          <w:lang w:val="en-US"/>
        </w:rPr>
        <w:t>Institute of Technology</w:t>
      </w:r>
      <w:r w:rsidRPr="0031171C">
        <w:rPr>
          <w:rFonts w:ascii="Times New Roman" w:eastAsia="Times New Roman" w:hAnsi="Times New Roman" w:cs="Times New Roman"/>
          <w:sz w:val="24"/>
          <w:szCs w:val="24"/>
          <w:lang w:val="en-US"/>
        </w:rPr>
        <w:t xml:space="preserve"> is </w:t>
      </w:r>
      <w:r>
        <w:rPr>
          <w:rFonts w:ascii="Times New Roman" w:eastAsia="Times New Roman" w:hAnsi="Times New Roman" w:cs="Times New Roman"/>
          <w:sz w:val="24"/>
          <w:szCs w:val="24"/>
          <w:lang w:val="en-US"/>
        </w:rPr>
        <w:t>o</w:t>
      </w:r>
      <w:r w:rsidRPr="0031171C">
        <w:rPr>
          <w:rFonts w:ascii="Times New Roman" w:eastAsia="Times New Roman" w:hAnsi="Times New Roman" w:cs="Times New Roman"/>
          <w:sz w:val="24"/>
          <w:szCs w:val="24"/>
          <w:lang w:val="en-US"/>
        </w:rPr>
        <w:t>rganizing</w:t>
      </w:r>
      <w:r w:rsidRPr="0031171C">
        <w:rPr>
          <w:rFonts w:ascii="Times New Roman" w:eastAsia="Times New Roman" w:hAnsi="Times New Roman" w:cs="Times New Roman"/>
          <w:spacing w:val="1"/>
          <w:sz w:val="24"/>
          <w:szCs w:val="24"/>
          <w:lang w:val="en-US"/>
        </w:rPr>
        <w:t xml:space="preserve"> </w:t>
      </w:r>
      <w:r w:rsidRPr="0031171C">
        <w:rPr>
          <w:rFonts w:ascii="Times New Roman" w:eastAsia="Times New Roman" w:hAnsi="Times New Roman" w:cs="Times New Roman"/>
          <w:sz w:val="24"/>
          <w:szCs w:val="24"/>
          <w:lang w:val="en-US"/>
        </w:rPr>
        <w:t>Hackathon,2023 for the undergraduate students of all streams in Colleges/Universities across India.</w:t>
      </w:r>
    </w:p>
    <w:p w:rsidR="0031171C" w:rsidRPr="0031171C" w:rsidRDefault="0031171C" w:rsidP="0031171C">
      <w:pPr>
        <w:jc w:val="both"/>
        <w:rPr>
          <w:rFonts w:ascii="Times New Roman" w:hAnsi="Times New Roman" w:cs="Times New Roman"/>
          <w:b/>
          <w:sz w:val="24"/>
          <w:szCs w:val="24"/>
        </w:rPr>
      </w:pP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About Indian Accounting Association-</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The Indian Accounting Association is an interface between academicians, professional and practitioners from various universities, business, industry and government. The main function of IAA is to promote and disseminate the knowledge of accounting and the related subjects in India and abroad. Further, it aims to undertake and encourage research in the field of accounting. Ever since its inception, the IAA has served as an important forum for raising the status of accounting both as a discipline and as an important tool for managerial decision making.</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 xml:space="preserve">The Association was founded by academicians and professionals in accounting on March 15, 1969, and inaugurated on February 14, 1970 by the Accountant General of Uttar Pradesh. It is a member organization of the International Association of Accounting Education and Research (IAAER). It is also held in high esteem by American Accounting Association (AAA). At present, IAA has a network of 57 branches in India with more than 7300 life members, and a Research Foundation as an affiliate at Kolkata. It also brings out a biannual research journal 'Indian Journal of Accounting' in the months of June &amp; December to give wider publicity to research findings. The Association also gives IAA Young Research Award and IAA fellowship. The Association offers Life Membership and Annual Membership for Individuals and Institutions through its chapters across India. Past conference </w:t>
      </w:r>
      <w:proofErr w:type="gramStart"/>
      <w:r w:rsidRPr="0031171C">
        <w:rPr>
          <w:rFonts w:ascii="Times New Roman" w:hAnsi="Times New Roman" w:cs="Times New Roman"/>
          <w:sz w:val="24"/>
          <w:szCs w:val="24"/>
        </w:rPr>
        <w:t>have</w:t>
      </w:r>
      <w:proofErr w:type="gramEnd"/>
      <w:r w:rsidRPr="0031171C">
        <w:rPr>
          <w:rFonts w:ascii="Times New Roman" w:hAnsi="Times New Roman" w:cs="Times New Roman"/>
          <w:sz w:val="24"/>
          <w:szCs w:val="24"/>
        </w:rPr>
        <w:t xml:space="preserve"> attracted a large number of delegates from across the country and abroad.</w:t>
      </w: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About the Nirma University</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Nirma University, Ahmedabad, is a research-oriented, student-centric, multidisciplinary, not-for-profit state private university. The university received NAAC A+ grade in its third cycle of accreditation. It is also awarded the Centre of Excellence (</w:t>
      </w:r>
      <w:proofErr w:type="spellStart"/>
      <w:r w:rsidRPr="0031171C">
        <w:rPr>
          <w:rFonts w:ascii="Times New Roman" w:hAnsi="Times New Roman" w:cs="Times New Roman"/>
          <w:sz w:val="24"/>
          <w:szCs w:val="24"/>
        </w:rPr>
        <w:t>CoE</w:t>
      </w:r>
      <w:proofErr w:type="spellEnd"/>
      <w:r w:rsidRPr="0031171C">
        <w:rPr>
          <w:rFonts w:ascii="Times New Roman" w:hAnsi="Times New Roman" w:cs="Times New Roman"/>
          <w:sz w:val="24"/>
          <w:szCs w:val="24"/>
        </w:rPr>
        <w:t>) status by the Government of Gujarat. The constituent institutes, departments and centres facilitate the all-round development of the students. The lush-green campus is well-equipped with state-of-the-art infrastructure to support academic, cultural, sports and other activities.</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lastRenderedPageBreak/>
        <w:t>In the year 2003, the Government of Gujarat approved the proposal of the NERF to find the Nirma University, Ahmedabad. Hence, the Nirma University was established under a special Act passed by the Gujarat State Legislative Assembly. The University Grants Commission (UGC) duly recognised the University under Section 2 (f) of the UGC Act.</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Nirma University has established itself as a premier institute of higher learning in India, attracting students from all over the country and abroad. The university offers a range of undergraduate, postgraduate, and doctoral programs, with a strong emphasis on experiential learning, research, and industry collaborations.</w:t>
      </w: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About the Institute of Technology, Nirma University</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Institute of Technology, established in 1995, is the flagship Institute of the Nirma University</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 xml:space="preserve">The Institute is recognised for robust academic programmes, quality teaching-learning process and fostering overall personality development in its students. A blend of young and experienced faculties, committed to teaching and research; have proven to be the best mentors to budding engineers. </w:t>
      </w: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About the Department of Computer Science and Engineering</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The Department of Computer Science and Engineering (CSE) endeavours to meet the challenges of changing technology and Industry 5.0. The Department is equipped with talented pool of faculty members, meritorious students and state of the art infrastructure. In addition to basic computing facilities, the Department has established advanced laboratories housing high end workstations, NVIDIA Volta and Pascal GPU systems, CISCO networking equipment, IoT devices, HCI devices and specialised software for cyber security and forensics. Centre of Excellence in Data Science is also established in the Department in association with the State University of New York (SUNY) at Binghamton, US since 2019.</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 xml:space="preserve">The </w:t>
      </w:r>
      <w:proofErr w:type="spellStart"/>
      <w:r w:rsidRPr="0031171C">
        <w:rPr>
          <w:rFonts w:ascii="Times New Roman" w:hAnsi="Times New Roman" w:cs="Times New Roman"/>
          <w:sz w:val="24"/>
          <w:szCs w:val="24"/>
        </w:rPr>
        <w:t>Center</w:t>
      </w:r>
      <w:proofErr w:type="spellEnd"/>
      <w:r w:rsidRPr="0031171C">
        <w:rPr>
          <w:rFonts w:ascii="Times New Roman" w:hAnsi="Times New Roman" w:cs="Times New Roman"/>
          <w:sz w:val="24"/>
          <w:szCs w:val="24"/>
        </w:rPr>
        <w:t xml:space="preserve"> for Excellence that focuses on Data Science is an excellent example of collaboration between faculty at Nirma and Binghamton. Working together, experts from both campuses are addressing problems that are critical to both nations, India and the USA. In addition to faculty exchange and student mobility, this </w:t>
      </w:r>
      <w:proofErr w:type="spellStart"/>
      <w:r w:rsidRPr="0031171C">
        <w:rPr>
          <w:rFonts w:ascii="Times New Roman" w:hAnsi="Times New Roman" w:cs="Times New Roman"/>
          <w:sz w:val="24"/>
          <w:szCs w:val="24"/>
        </w:rPr>
        <w:t>Center</w:t>
      </w:r>
      <w:proofErr w:type="spellEnd"/>
      <w:r w:rsidRPr="0031171C">
        <w:rPr>
          <w:rFonts w:ascii="Times New Roman" w:hAnsi="Times New Roman" w:cs="Times New Roman"/>
          <w:sz w:val="24"/>
          <w:szCs w:val="24"/>
        </w:rPr>
        <w:t xml:space="preserve"> serves as a catalyst for the continued development of new knowledge. It can, for example, have a positive impact on national priorities in India, such as the Digital India initiative and the delivery of services to people in Gujarat and beyond.</w:t>
      </w: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About the Institute of Commerce, Nirma University</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Established in 2016, the Institute of Commerce symbolises the principles of brilliance, excellence and professionalism. It imparts top-class education in the fields of Accounting as well as Banking, Financial Services and Insurance (BFSI).</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The Institute believes in serious academic pursuit by means of a prudent mix of relevance and rigour in its curriculum design and delivery to impart relevant skills, knowledge and ideas through intellectually stimulating debates and discussions, innovative teaching pedagogies and exposure to relevant industry practice at all levels. The campus infrastructure and amenities are comparable to any reputed university around the world. It hosts fully equipped classrooms where focused discussions, interactive study sessions, role plays, presentations, case studies, and practical sessions are held.</w:t>
      </w: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lastRenderedPageBreak/>
        <w:t>About the Event - Hackathon,2023</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Hackathon is a nationwide initiative to provide students with a collaborative platform to solve some of the pressing interdisciplinary  problems the society and/or the industries face, and thus inculcate a culture of product innovation and a mindset of problem-solving. The event will help in promoting innovation, out-of-the-box thinking in young minds, especially undergraduate students from across India. Hackathon is an excellent opportunity to foster innovation, collaboration, and creativity among students while promoting their technical and problem-solving skills. This event will also provide a platform for students to interact with industry professionals and potential employers.</w:t>
      </w:r>
    </w:p>
    <w:p w:rsidR="0031171C" w:rsidRPr="0031171C" w:rsidRDefault="0031171C" w:rsidP="0031171C">
      <w:pPr>
        <w:jc w:val="both"/>
        <w:rPr>
          <w:rFonts w:ascii="Times New Roman" w:hAnsi="Times New Roman" w:cs="Times New Roman"/>
          <w:b/>
          <w:sz w:val="24"/>
          <w:szCs w:val="24"/>
        </w:rPr>
      </w:pP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Objectives of the Event-</w:t>
      </w:r>
    </w:p>
    <w:p w:rsidR="0031171C" w:rsidRPr="0031171C" w:rsidRDefault="0031171C" w:rsidP="0031171C">
      <w:pPr>
        <w:numPr>
          <w:ilvl w:val="0"/>
          <w:numId w:val="1"/>
        </w:numPr>
        <w:contextualSpacing/>
        <w:jc w:val="both"/>
        <w:rPr>
          <w:rFonts w:ascii="Times New Roman" w:hAnsi="Times New Roman" w:cs="Times New Roman"/>
          <w:sz w:val="24"/>
          <w:szCs w:val="24"/>
        </w:rPr>
      </w:pPr>
      <w:r w:rsidRPr="0031171C">
        <w:rPr>
          <w:rFonts w:ascii="Times New Roman" w:hAnsi="Times New Roman" w:cs="Times New Roman"/>
          <w:sz w:val="24"/>
          <w:szCs w:val="24"/>
        </w:rPr>
        <w:t>The hackathon will challenge participants to think outside the box and develop innovative solutions to real-world problems.</w:t>
      </w:r>
    </w:p>
    <w:p w:rsidR="0031171C" w:rsidRPr="0031171C" w:rsidRDefault="0031171C" w:rsidP="0031171C">
      <w:pPr>
        <w:numPr>
          <w:ilvl w:val="0"/>
          <w:numId w:val="1"/>
        </w:numPr>
        <w:contextualSpacing/>
        <w:jc w:val="both"/>
        <w:rPr>
          <w:rFonts w:ascii="Times New Roman" w:hAnsi="Times New Roman" w:cs="Times New Roman"/>
          <w:sz w:val="24"/>
          <w:szCs w:val="24"/>
        </w:rPr>
      </w:pPr>
      <w:r w:rsidRPr="0031171C">
        <w:rPr>
          <w:rFonts w:ascii="Times New Roman" w:hAnsi="Times New Roman" w:cs="Times New Roman"/>
          <w:sz w:val="24"/>
          <w:szCs w:val="24"/>
        </w:rPr>
        <w:t>Participants will have the opportunity to work on cutting-edge technologies and tools, honing their technical prowess.</w:t>
      </w:r>
    </w:p>
    <w:p w:rsidR="0031171C" w:rsidRPr="0031171C" w:rsidRDefault="0031171C" w:rsidP="0031171C">
      <w:pPr>
        <w:numPr>
          <w:ilvl w:val="0"/>
          <w:numId w:val="1"/>
        </w:numPr>
        <w:contextualSpacing/>
        <w:jc w:val="both"/>
        <w:rPr>
          <w:rFonts w:ascii="Times New Roman" w:hAnsi="Times New Roman" w:cs="Times New Roman"/>
          <w:sz w:val="24"/>
          <w:szCs w:val="24"/>
        </w:rPr>
      </w:pPr>
      <w:r w:rsidRPr="0031171C">
        <w:rPr>
          <w:rFonts w:ascii="Times New Roman" w:hAnsi="Times New Roman" w:cs="Times New Roman"/>
          <w:sz w:val="24"/>
          <w:szCs w:val="24"/>
        </w:rPr>
        <w:t>The event will be organized in teams, promoting collaboration, communication, and networking among participants.</w:t>
      </w:r>
    </w:p>
    <w:p w:rsidR="0031171C" w:rsidRPr="0031171C" w:rsidRDefault="0031171C" w:rsidP="0031171C">
      <w:pPr>
        <w:numPr>
          <w:ilvl w:val="0"/>
          <w:numId w:val="1"/>
        </w:numPr>
        <w:contextualSpacing/>
        <w:jc w:val="both"/>
        <w:rPr>
          <w:rFonts w:ascii="Times New Roman" w:hAnsi="Times New Roman" w:cs="Times New Roman"/>
          <w:sz w:val="24"/>
          <w:szCs w:val="24"/>
        </w:rPr>
      </w:pPr>
      <w:r w:rsidRPr="0031171C">
        <w:rPr>
          <w:rFonts w:ascii="Times New Roman" w:hAnsi="Times New Roman" w:cs="Times New Roman"/>
          <w:sz w:val="24"/>
          <w:szCs w:val="24"/>
        </w:rPr>
        <w:t>Inviting mentors, judges, and guest speakers from industry will provide valuable insights and networking opportunities for the students.</w:t>
      </w:r>
    </w:p>
    <w:p w:rsidR="0031171C" w:rsidRPr="0031171C" w:rsidRDefault="0031171C" w:rsidP="0031171C">
      <w:pPr>
        <w:numPr>
          <w:ilvl w:val="0"/>
          <w:numId w:val="1"/>
        </w:numPr>
        <w:contextualSpacing/>
        <w:jc w:val="both"/>
        <w:rPr>
          <w:rFonts w:ascii="Times New Roman" w:hAnsi="Times New Roman" w:cs="Times New Roman"/>
          <w:sz w:val="24"/>
          <w:szCs w:val="24"/>
        </w:rPr>
      </w:pPr>
      <w:r w:rsidRPr="0031171C">
        <w:rPr>
          <w:rFonts w:ascii="Times New Roman" w:hAnsi="Times New Roman" w:cs="Times New Roman"/>
          <w:sz w:val="24"/>
          <w:szCs w:val="24"/>
        </w:rPr>
        <w:t>The hackathon will provide a platform for students to showcase their skills and abilities to potential employers and the wider academic community.</w:t>
      </w: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Expected Outcomes of the Event-</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 xml:space="preserve">• </w:t>
      </w:r>
      <w:r w:rsidRPr="0031171C">
        <w:rPr>
          <w:rFonts w:ascii="Times New Roman" w:hAnsi="Times New Roman" w:cs="Times New Roman"/>
          <w:b/>
          <w:sz w:val="24"/>
          <w:szCs w:val="24"/>
        </w:rPr>
        <w:t>Innovative Solutions:</w:t>
      </w:r>
      <w:r w:rsidRPr="0031171C">
        <w:rPr>
          <w:rFonts w:ascii="Times New Roman" w:hAnsi="Times New Roman" w:cs="Times New Roman"/>
          <w:sz w:val="24"/>
          <w:szCs w:val="24"/>
        </w:rPr>
        <w:t xml:space="preserve"> It will result in the creation of innovative solutions to specific challenges related to taxation, cost accounting and financial statement analysis. Participants brainstorm and collaborate to develop novel ideas and approaches that address real-world problems.</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w:t>
      </w:r>
      <w:r w:rsidRPr="0031171C">
        <w:rPr>
          <w:rFonts w:ascii="Times New Roman" w:hAnsi="Times New Roman" w:cs="Times New Roman"/>
          <w:b/>
          <w:sz w:val="24"/>
          <w:szCs w:val="24"/>
        </w:rPr>
        <w:t>Networking and Collaboration:</w:t>
      </w:r>
      <w:r w:rsidRPr="0031171C">
        <w:rPr>
          <w:rFonts w:ascii="Times New Roman" w:hAnsi="Times New Roman" w:cs="Times New Roman"/>
          <w:sz w:val="24"/>
          <w:szCs w:val="24"/>
        </w:rPr>
        <w:t xml:space="preserve"> It will provide a platform for participants to network and collaborate with like-minded individuals. Participants often form new connections and partnerships that extend beyond the event.</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w:t>
      </w:r>
      <w:r w:rsidRPr="0031171C">
        <w:rPr>
          <w:rFonts w:ascii="Times New Roman" w:hAnsi="Times New Roman" w:cs="Times New Roman"/>
          <w:b/>
          <w:sz w:val="24"/>
          <w:szCs w:val="24"/>
        </w:rPr>
        <w:t>Skill Development:</w:t>
      </w:r>
      <w:r w:rsidRPr="0031171C">
        <w:rPr>
          <w:rFonts w:ascii="Times New Roman" w:hAnsi="Times New Roman" w:cs="Times New Roman"/>
          <w:sz w:val="24"/>
          <w:szCs w:val="24"/>
        </w:rPr>
        <w:t xml:space="preserve"> Participants can enhance their technical, creative, and problem-solving skills through hands-on experience during the hackathon. </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w:t>
      </w:r>
      <w:r w:rsidRPr="0031171C">
        <w:rPr>
          <w:rFonts w:ascii="Times New Roman" w:hAnsi="Times New Roman" w:cs="Times New Roman"/>
          <w:b/>
          <w:sz w:val="24"/>
          <w:szCs w:val="24"/>
        </w:rPr>
        <w:t>Start-ups and Ventures:</w:t>
      </w:r>
      <w:r w:rsidRPr="0031171C">
        <w:rPr>
          <w:rFonts w:ascii="Times New Roman" w:hAnsi="Times New Roman" w:cs="Times New Roman"/>
          <w:sz w:val="24"/>
          <w:szCs w:val="24"/>
        </w:rPr>
        <w:t xml:space="preserve"> Some hackathon projects evolve into start-up ventures. When participants identify a market need and develop a strong solution, they might decide to continue </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w:t>
      </w:r>
      <w:r w:rsidRPr="0031171C">
        <w:rPr>
          <w:rFonts w:ascii="Times New Roman" w:hAnsi="Times New Roman" w:cs="Times New Roman"/>
          <w:b/>
          <w:sz w:val="24"/>
          <w:szCs w:val="24"/>
        </w:rPr>
        <w:t>Employment Opportunities:</w:t>
      </w:r>
      <w:r w:rsidRPr="0031171C">
        <w:rPr>
          <w:rFonts w:ascii="Times New Roman" w:hAnsi="Times New Roman" w:cs="Times New Roman"/>
          <w:sz w:val="24"/>
          <w:szCs w:val="24"/>
        </w:rPr>
        <w:t xml:space="preserve"> Companies often sponsor hackathons to identify potential talent. Participants who excel during the event might be offered job or internship opportunities with these companies.</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w:t>
      </w:r>
      <w:r w:rsidRPr="0031171C">
        <w:rPr>
          <w:rFonts w:ascii="Times New Roman" w:hAnsi="Times New Roman" w:cs="Times New Roman"/>
          <w:b/>
          <w:sz w:val="24"/>
          <w:szCs w:val="24"/>
        </w:rPr>
        <w:t>Cross-Disciplinary Collaboration:</w:t>
      </w:r>
      <w:r w:rsidRPr="0031171C">
        <w:rPr>
          <w:rFonts w:ascii="Times New Roman" w:hAnsi="Times New Roman" w:cs="Times New Roman"/>
          <w:sz w:val="24"/>
          <w:szCs w:val="24"/>
        </w:rPr>
        <w:t xml:space="preserve"> It will bring together individuals from diverse backgrounds, encouraging cross-disciplinary collaboration. This can lead to unique and holistic solutions to complex problems.</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lastRenderedPageBreak/>
        <w:t>In summary, it will generate a range of outcomes, including innovative solutions, skill development, networking, learning opportunities, and potential entrepreneurial ventures.</w:t>
      </w:r>
    </w:p>
    <w:p w:rsidR="0031171C" w:rsidRPr="0031171C" w:rsidRDefault="0031171C" w:rsidP="0031171C">
      <w:pPr>
        <w:jc w:val="both"/>
        <w:rPr>
          <w:rFonts w:ascii="Times New Roman" w:hAnsi="Times New Roman" w:cs="Times New Roman"/>
          <w:b/>
          <w:sz w:val="24"/>
          <w:szCs w:val="24"/>
        </w:rPr>
      </w:pP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Major Themes</w:t>
      </w: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1)Taxation-</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iCs/>
          <w:sz w:val="24"/>
          <w:szCs w:val="24"/>
        </w:rPr>
        <w:t>The process of tax filing can be quite cumbersome in the absence of efficient planning, and any negligence on the tax payer's part can lead to undue payment of tax.</w:t>
      </w:r>
      <w:r w:rsidRPr="0031171C">
        <w:rPr>
          <w:rFonts w:ascii="Times New Roman" w:hAnsi="Times New Roman" w:cs="Times New Roman"/>
          <w:sz w:val="24"/>
          <w:szCs w:val="24"/>
        </w:rPr>
        <w:t xml:space="preserve"> Income Tax Return (ITR) filing is the process through which individuals and businesses report their income and tax liabilities to the government. Deductions are specific expenses or investments that can be subtracted from your total income, reducing the taxable income and, in turn, lowering your tax liability.</w:t>
      </w:r>
      <w:r w:rsidRPr="0031171C">
        <w:rPr>
          <w:rFonts w:ascii="Times New Roman" w:hAnsi="Times New Roman" w:cs="Times New Roman"/>
          <w:iCs/>
          <w:sz w:val="24"/>
          <w:szCs w:val="24"/>
        </w:rPr>
        <w:t xml:space="preserve"> If you misreport any information, fraudulently claim tax refunds, or show false losses that reduce taxable income, the I-T department can levy heavy penalties. Before filing your income tax return, it is vital for you to identify and compute your taxable income.</w:t>
      </w:r>
      <w:r w:rsidRPr="0031171C">
        <w:rPr>
          <w:rFonts w:ascii="Times New Roman" w:hAnsi="Times New Roman" w:cs="Times New Roman"/>
          <w:sz w:val="24"/>
          <w:szCs w:val="24"/>
        </w:rPr>
        <w:t xml:space="preserve"> </w:t>
      </w:r>
      <w:r w:rsidRPr="0031171C">
        <w:rPr>
          <w:rFonts w:ascii="Times New Roman" w:hAnsi="Times New Roman" w:cs="Times New Roman"/>
          <w:iCs/>
          <w:sz w:val="24"/>
          <w:szCs w:val="24"/>
        </w:rPr>
        <w:t xml:space="preserve">Tax laws and regulations can change frequently due to amendments in the budget or other legislative changes. There are different ITR forms for various types of income and taxpayers. Choosing the correct form that matches your income sources and situation is important but can be confusing.  </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 xml:space="preserve">Participants are expected to develop tools or applications that simplify the tax filing process for individuals and businesses, making it more accessible, user-friendly, and error-resistant. Solutions should be innovative, user-friendly, and have the potential to create a positive impact on tax systems, society, and the economy. This will act as a teaching tool for the academicians as through the online platform various regularities regarding ITR filing and deductions can be explained. </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 xml:space="preserve">2) </w:t>
      </w:r>
      <w:r w:rsidRPr="0031171C">
        <w:rPr>
          <w:rFonts w:ascii="Times New Roman" w:hAnsi="Times New Roman" w:cs="Times New Roman"/>
          <w:b/>
          <w:sz w:val="24"/>
          <w:szCs w:val="24"/>
        </w:rPr>
        <w:t>Financial Analysis of Unlisted Companies-</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 xml:space="preserve">Unlisted companies, also known as privately held companies, don't have their shares traded on public stock exchanges. Analysing the financial performance and health of these companies presents unique challenges due to the lack of publicly available information. The participants are required to develop a portal through which the ratios of these companies can be known so that the business owner can develop an understanding and have better decision making. </w:t>
      </w: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Key Financial Ratios and Metrics that can be calculated using the application to be developed-</w:t>
      </w:r>
    </w:p>
    <w:p w:rsidR="0031171C" w:rsidRPr="0031171C" w:rsidRDefault="0031171C" w:rsidP="0031171C">
      <w:pPr>
        <w:numPr>
          <w:ilvl w:val="0"/>
          <w:numId w:val="5"/>
        </w:numPr>
        <w:contextualSpacing/>
        <w:jc w:val="both"/>
        <w:rPr>
          <w:rFonts w:ascii="Times New Roman" w:hAnsi="Times New Roman" w:cs="Times New Roman"/>
          <w:sz w:val="24"/>
          <w:szCs w:val="24"/>
        </w:rPr>
      </w:pPr>
      <w:r w:rsidRPr="0031171C">
        <w:rPr>
          <w:rFonts w:ascii="Times New Roman" w:hAnsi="Times New Roman" w:cs="Times New Roman"/>
          <w:sz w:val="24"/>
          <w:szCs w:val="24"/>
        </w:rPr>
        <w:t>Profitability ratios: Calculate metrics such as Gross Profit Margin, Operating Margin, and Net Profit Margin to assess how efficiently the company generates profits.</w:t>
      </w:r>
    </w:p>
    <w:p w:rsidR="0031171C" w:rsidRPr="0031171C" w:rsidRDefault="0031171C" w:rsidP="0031171C">
      <w:pPr>
        <w:numPr>
          <w:ilvl w:val="0"/>
          <w:numId w:val="5"/>
        </w:numPr>
        <w:contextualSpacing/>
        <w:jc w:val="both"/>
        <w:rPr>
          <w:rFonts w:ascii="Times New Roman" w:hAnsi="Times New Roman" w:cs="Times New Roman"/>
          <w:sz w:val="24"/>
          <w:szCs w:val="24"/>
        </w:rPr>
      </w:pPr>
      <w:r w:rsidRPr="0031171C">
        <w:rPr>
          <w:rFonts w:ascii="Times New Roman" w:hAnsi="Times New Roman" w:cs="Times New Roman"/>
          <w:sz w:val="24"/>
          <w:szCs w:val="24"/>
        </w:rPr>
        <w:t>Liquidity ratios: Compute ratios like Current Ratio and Quick Ratio to understand the company's ability to meet short-term financial obligations.</w:t>
      </w:r>
    </w:p>
    <w:p w:rsidR="0031171C" w:rsidRPr="0031171C" w:rsidRDefault="0031171C" w:rsidP="0031171C">
      <w:pPr>
        <w:numPr>
          <w:ilvl w:val="0"/>
          <w:numId w:val="5"/>
        </w:numPr>
        <w:contextualSpacing/>
        <w:jc w:val="both"/>
        <w:rPr>
          <w:rFonts w:ascii="Times New Roman" w:hAnsi="Times New Roman" w:cs="Times New Roman"/>
          <w:sz w:val="24"/>
          <w:szCs w:val="24"/>
        </w:rPr>
      </w:pPr>
      <w:r w:rsidRPr="0031171C">
        <w:rPr>
          <w:rFonts w:ascii="Times New Roman" w:hAnsi="Times New Roman" w:cs="Times New Roman"/>
          <w:sz w:val="24"/>
          <w:szCs w:val="24"/>
        </w:rPr>
        <w:t>Solvency ratios: Analyse Debt-to-Equity Ratio, Interest Coverage Ratio, and Debt Ratio to assess the company's long-term financial stability.</w:t>
      </w:r>
    </w:p>
    <w:p w:rsidR="0031171C" w:rsidRPr="0031171C" w:rsidRDefault="0031171C" w:rsidP="0031171C">
      <w:pPr>
        <w:numPr>
          <w:ilvl w:val="0"/>
          <w:numId w:val="5"/>
        </w:numPr>
        <w:contextualSpacing/>
        <w:jc w:val="both"/>
        <w:rPr>
          <w:rFonts w:ascii="Times New Roman" w:hAnsi="Times New Roman" w:cs="Times New Roman"/>
          <w:sz w:val="24"/>
          <w:szCs w:val="24"/>
        </w:rPr>
      </w:pPr>
      <w:r w:rsidRPr="0031171C">
        <w:rPr>
          <w:rFonts w:ascii="Times New Roman" w:hAnsi="Times New Roman" w:cs="Times New Roman"/>
          <w:sz w:val="24"/>
          <w:szCs w:val="24"/>
        </w:rPr>
        <w:t>Efficiency ratios: Calculate metrics like Asset Turnover and Inventory Turnover to evaluate how effectively the company utilizes its assets.</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lastRenderedPageBreak/>
        <w:t>The solutions developed during the hackathon will have practical applications for investors, business owners, or other stakeholders interested in assessing the financial health of unlisted companies.</w:t>
      </w: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Who can participate-</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Undergraduate students of Universities/Colleges across India</w:t>
      </w: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Team Composition</w:t>
      </w:r>
    </w:p>
    <w:p w:rsidR="0031171C" w:rsidRPr="0031171C" w:rsidRDefault="0031171C" w:rsidP="0031171C">
      <w:pPr>
        <w:numPr>
          <w:ilvl w:val="0"/>
          <w:numId w:val="8"/>
        </w:numPr>
        <w:contextualSpacing/>
        <w:jc w:val="both"/>
        <w:rPr>
          <w:rFonts w:ascii="Times New Roman" w:hAnsi="Times New Roman" w:cs="Times New Roman"/>
          <w:sz w:val="24"/>
          <w:szCs w:val="24"/>
        </w:rPr>
      </w:pPr>
      <w:r w:rsidRPr="0031171C">
        <w:rPr>
          <w:rFonts w:ascii="Times New Roman" w:hAnsi="Times New Roman" w:cs="Times New Roman"/>
          <w:sz w:val="24"/>
          <w:szCs w:val="24"/>
        </w:rPr>
        <w:t>All team members must be from the same college, and the formation of inter-college teams is prohibited. However, we strongly encourage members from diverse branches within the same college or institute to come together and create a team.</w:t>
      </w:r>
    </w:p>
    <w:p w:rsidR="0031171C" w:rsidRPr="0031171C" w:rsidRDefault="0031171C" w:rsidP="0031171C">
      <w:pPr>
        <w:numPr>
          <w:ilvl w:val="0"/>
          <w:numId w:val="8"/>
        </w:numPr>
        <w:contextualSpacing/>
        <w:jc w:val="both"/>
        <w:rPr>
          <w:rFonts w:ascii="Times New Roman" w:hAnsi="Times New Roman" w:cs="Times New Roman"/>
          <w:sz w:val="24"/>
          <w:szCs w:val="24"/>
        </w:rPr>
      </w:pPr>
      <w:r w:rsidRPr="0031171C">
        <w:rPr>
          <w:rFonts w:ascii="Times New Roman" w:hAnsi="Times New Roman" w:cs="Times New Roman"/>
          <w:sz w:val="24"/>
          <w:szCs w:val="24"/>
        </w:rPr>
        <w:t>Each team is required to consist of 4 members, with at least 2 students from commerce/management stream.</w:t>
      </w:r>
    </w:p>
    <w:p w:rsidR="0031171C" w:rsidRPr="0031171C" w:rsidRDefault="0031171C" w:rsidP="0031171C">
      <w:pPr>
        <w:numPr>
          <w:ilvl w:val="0"/>
          <w:numId w:val="8"/>
        </w:numPr>
        <w:contextualSpacing/>
        <w:jc w:val="both"/>
        <w:rPr>
          <w:rFonts w:ascii="Times New Roman" w:hAnsi="Times New Roman" w:cs="Times New Roman"/>
          <w:b/>
          <w:sz w:val="24"/>
          <w:szCs w:val="24"/>
        </w:rPr>
      </w:pPr>
      <w:r w:rsidRPr="0031171C">
        <w:rPr>
          <w:rFonts w:ascii="Times New Roman" w:hAnsi="Times New Roman" w:cs="Times New Roman"/>
          <w:sz w:val="24"/>
          <w:szCs w:val="24"/>
        </w:rPr>
        <w:t xml:space="preserve">Since the hackathon revolves around digital product development, a significant portion of the team members should possess proficient programming skills. </w:t>
      </w: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Eminent Invitees</w:t>
      </w:r>
    </w:p>
    <w:p w:rsidR="0031171C" w:rsidRPr="0031171C" w:rsidRDefault="0031171C" w:rsidP="0031171C">
      <w:pPr>
        <w:numPr>
          <w:ilvl w:val="0"/>
          <w:numId w:val="3"/>
        </w:numPr>
        <w:contextualSpacing/>
        <w:jc w:val="both"/>
        <w:rPr>
          <w:rFonts w:ascii="Times New Roman" w:hAnsi="Times New Roman" w:cs="Times New Roman"/>
          <w:sz w:val="24"/>
          <w:szCs w:val="24"/>
        </w:rPr>
      </w:pPr>
      <w:r w:rsidRPr="0031171C">
        <w:rPr>
          <w:rFonts w:ascii="Times New Roman" w:hAnsi="Times New Roman" w:cs="Times New Roman"/>
          <w:sz w:val="24"/>
          <w:szCs w:val="24"/>
        </w:rPr>
        <w:t>Judges</w:t>
      </w:r>
    </w:p>
    <w:p w:rsidR="0031171C" w:rsidRPr="0031171C" w:rsidRDefault="0031171C" w:rsidP="0031171C">
      <w:pPr>
        <w:numPr>
          <w:ilvl w:val="0"/>
          <w:numId w:val="3"/>
        </w:numPr>
        <w:contextualSpacing/>
        <w:jc w:val="both"/>
        <w:rPr>
          <w:rFonts w:ascii="Times New Roman" w:hAnsi="Times New Roman" w:cs="Times New Roman"/>
          <w:sz w:val="24"/>
          <w:szCs w:val="24"/>
        </w:rPr>
      </w:pPr>
      <w:r w:rsidRPr="0031171C">
        <w:rPr>
          <w:rFonts w:ascii="Times New Roman" w:hAnsi="Times New Roman" w:cs="Times New Roman"/>
          <w:sz w:val="24"/>
          <w:szCs w:val="24"/>
        </w:rPr>
        <w:t>Industry Professionals</w:t>
      </w:r>
    </w:p>
    <w:p w:rsidR="0031171C" w:rsidRPr="0031171C" w:rsidRDefault="0031171C" w:rsidP="0031171C">
      <w:pPr>
        <w:numPr>
          <w:ilvl w:val="0"/>
          <w:numId w:val="3"/>
        </w:numPr>
        <w:contextualSpacing/>
        <w:jc w:val="both"/>
        <w:rPr>
          <w:rFonts w:ascii="Times New Roman" w:hAnsi="Times New Roman" w:cs="Times New Roman"/>
          <w:sz w:val="24"/>
          <w:szCs w:val="24"/>
        </w:rPr>
      </w:pPr>
      <w:r w:rsidRPr="0031171C">
        <w:rPr>
          <w:rFonts w:ascii="Times New Roman" w:hAnsi="Times New Roman" w:cs="Times New Roman"/>
          <w:sz w:val="24"/>
          <w:szCs w:val="24"/>
        </w:rPr>
        <w:t>Academicians</w:t>
      </w:r>
    </w:p>
    <w:p w:rsidR="0031171C" w:rsidRPr="0031171C" w:rsidRDefault="0031171C" w:rsidP="0031171C">
      <w:pPr>
        <w:numPr>
          <w:ilvl w:val="0"/>
          <w:numId w:val="3"/>
        </w:numPr>
        <w:contextualSpacing/>
        <w:jc w:val="both"/>
        <w:rPr>
          <w:rFonts w:ascii="Times New Roman" w:hAnsi="Times New Roman" w:cs="Times New Roman"/>
          <w:sz w:val="24"/>
          <w:szCs w:val="24"/>
        </w:rPr>
      </w:pPr>
      <w:r w:rsidRPr="0031171C">
        <w:rPr>
          <w:rFonts w:ascii="Times New Roman" w:hAnsi="Times New Roman" w:cs="Times New Roman"/>
          <w:sz w:val="24"/>
          <w:szCs w:val="24"/>
        </w:rPr>
        <w:t xml:space="preserve">IAA office bearers / representatives </w:t>
      </w: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 xml:space="preserve">Important Dates (Tentative) </w:t>
      </w:r>
    </w:p>
    <w:p w:rsidR="0031171C" w:rsidRPr="0031171C" w:rsidRDefault="0031171C" w:rsidP="0031171C">
      <w:pPr>
        <w:numPr>
          <w:ilvl w:val="0"/>
          <w:numId w:val="4"/>
        </w:numPr>
        <w:contextualSpacing/>
        <w:jc w:val="both"/>
        <w:rPr>
          <w:rFonts w:ascii="Times New Roman" w:hAnsi="Times New Roman" w:cs="Times New Roman"/>
          <w:sz w:val="24"/>
          <w:szCs w:val="24"/>
        </w:rPr>
      </w:pPr>
      <w:r w:rsidRPr="0031171C">
        <w:rPr>
          <w:rFonts w:ascii="Times New Roman" w:hAnsi="Times New Roman" w:cs="Times New Roman"/>
          <w:sz w:val="24"/>
          <w:szCs w:val="24"/>
        </w:rPr>
        <w:t xml:space="preserve">Registration Begins- </w:t>
      </w:r>
      <w:r w:rsidR="00654B21">
        <w:rPr>
          <w:rFonts w:ascii="Times New Roman" w:hAnsi="Times New Roman" w:cs="Times New Roman"/>
          <w:sz w:val="24"/>
          <w:szCs w:val="24"/>
        </w:rPr>
        <w:t>9</w:t>
      </w:r>
      <w:r w:rsidR="00654B21" w:rsidRPr="00654B21">
        <w:rPr>
          <w:rFonts w:ascii="Times New Roman" w:hAnsi="Times New Roman" w:cs="Times New Roman"/>
          <w:sz w:val="24"/>
          <w:szCs w:val="24"/>
          <w:vertAlign w:val="superscript"/>
        </w:rPr>
        <w:t>th</w:t>
      </w:r>
      <w:r w:rsidR="00654B21">
        <w:rPr>
          <w:rFonts w:ascii="Times New Roman" w:hAnsi="Times New Roman" w:cs="Times New Roman"/>
          <w:sz w:val="24"/>
          <w:szCs w:val="24"/>
        </w:rPr>
        <w:t xml:space="preserve"> October</w:t>
      </w:r>
      <w:r w:rsidRPr="0031171C">
        <w:rPr>
          <w:rFonts w:ascii="Times New Roman" w:hAnsi="Times New Roman" w:cs="Times New Roman"/>
          <w:sz w:val="24"/>
          <w:szCs w:val="24"/>
        </w:rPr>
        <w:t>, 2023</w:t>
      </w:r>
    </w:p>
    <w:p w:rsidR="0031171C" w:rsidRPr="0031171C" w:rsidRDefault="0031171C" w:rsidP="0031171C">
      <w:pPr>
        <w:numPr>
          <w:ilvl w:val="0"/>
          <w:numId w:val="4"/>
        </w:numPr>
        <w:contextualSpacing/>
        <w:jc w:val="both"/>
        <w:rPr>
          <w:rFonts w:ascii="Times New Roman" w:hAnsi="Times New Roman" w:cs="Times New Roman"/>
          <w:sz w:val="24"/>
          <w:szCs w:val="24"/>
        </w:rPr>
      </w:pPr>
      <w:r w:rsidRPr="0031171C">
        <w:rPr>
          <w:rFonts w:ascii="Times New Roman" w:hAnsi="Times New Roman" w:cs="Times New Roman"/>
          <w:sz w:val="24"/>
          <w:szCs w:val="24"/>
        </w:rPr>
        <w:t>Last Date of Registration -</w:t>
      </w:r>
      <w:r w:rsidR="00654B21">
        <w:rPr>
          <w:rFonts w:ascii="Times New Roman" w:hAnsi="Times New Roman" w:cs="Times New Roman"/>
          <w:sz w:val="24"/>
          <w:szCs w:val="24"/>
        </w:rPr>
        <w:t>2</w:t>
      </w:r>
      <w:r w:rsidR="00654B21" w:rsidRPr="00654B21">
        <w:rPr>
          <w:rFonts w:ascii="Times New Roman" w:hAnsi="Times New Roman" w:cs="Times New Roman"/>
          <w:sz w:val="24"/>
          <w:szCs w:val="24"/>
          <w:vertAlign w:val="superscript"/>
        </w:rPr>
        <w:t>nd</w:t>
      </w:r>
      <w:r w:rsidR="00654B21">
        <w:rPr>
          <w:rFonts w:ascii="Times New Roman" w:hAnsi="Times New Roman" w:cs="Times New Roman"/>
          <w:sz w:val="24"/>
          <w:szCs w:val="24"/>
        </w:rPr>
        <w:t xml:space="preserve"> November</w:t>
      </w:r>
      <w:r w:rsidRPr="0031171C">
        <w:rPr>
          <w:rFonts w:ascii="Times New Roman" w:hAnsi="Times New Roman" w:cs="Times New Roman"/>
          <w:sz w:val="24"/>
          <w:szCs w:val="24"/>
        </w:rPr>
        <w:t>, 2023</w:t>
      </w:r>
    </w:p>
    <w:p w:rsidR="0031171C" w:rsidRPr="0031171C" w:rsidRDefault="0031171C" w:rsidP="0031171C">
      <w:pPr>
        <w:numPr>
          <w:ilvl w:val="0"/>
          <w:numId w:val="4"/>
        </w:numPr>
        <w:contextualSpacing/>
        <w:jc w:val="both"/>
        <w:rPr>
          <w:rFonts w:ascii="Times New Roman" w:hAnsi="Times New Roman" w:cs="Times New Roman"/>
          <w:sz w:val="24"/>
          <w:szCs w:val="24"/>
        </w:rPr>
      </w:pPr>
      <w:r w:rsidRPr="0031171C">
        <w:rPr>
          <w:rFonts w:ascii="Times New Roman" w:hAnsi="Times New Roman" w:cs="Times New Roman"/>
          <w:sz w:val="24"/>
          <w:szCs w:val="24"/>
        </w:rPr>
        <w:t>Round I (Online)-</w:t>
      </w:r>
      <w:r w:rsidR="00654B21">
        <w:rPr>
          <w:rFonts w:ascii="Times New Roman" w:hAnsi="Times New Roman" w:cs="Times New Roman"/>
          <w:sz w:val="24"/>
          <w:szCs w:val="24"/>
        </w:rPr>
        <w:t>9</w:t>
      </w:r>
      <w:r w:rsidR="00654B21" w:rsidRPr="00654B21">
        <w:rPr>
          <w:rFonts w:ascii="Times New Roman" w:hAnsi="Times New Roman" w:cs="Times New Roman"/>
          <w:sz w:val="24"/>
          <w:szCs w:val="24"/>
          <w:vertAlign w:val="superscript"/>
        </w:rPr>
        <w:t>th</w:t>
      </w:r>
      <w:r w:rsidR="00654B21">
        <w:rPr>
          <w:rFonts w:ascii="Times New Roman" w:hAnsi="Times New Roman" w:cs="Times New Roman"/>
          <w:sz w:val="24"/>
          <w:szCs w:val="24"/>
        </w:rPr>
        <w:t xml:space="preserve"> November</w:t>
      </w:r>
      <w:r w:rsidRPr="0031171C">
        <w:rPr>
          <w:rFonts w:ascii="Times New Roman" w:hAnsi="Times New Roman" w:cs="Times New Roman"/>
          <w:sz w:val="24"/>
          <w:szCs w:val="24"/>
        </w:rPr>
        <w:t>, 2023</w:t>
      </w:r>
    </w:p>
    <w:p w:rsidR="0031171C" w:rsidRDefault="0031171C" w:rsidP="0031171C">
      <w:pPr>
        <w:numPr>
          <w:ilvl w:val="0"/>
          <w:numId w:val="4"/>
        </w:numPr>
        <w:contextualSpacing/>
        <w:jc w:val="both"/>
        <w:rPr>
          <w:rFonts w:ascii="Times New Roman" w:hAnsi="Times New Roman" w:cs="Times New Roman"/>
          <w:sz w:val="24"/>
          <w:szCs w:val="24"/>
        </w:rPr>
      </w:pPr>
      <w:r w:rsidRPr="0031171C">
        <w:rPr>
          <w:rFonts w:ascii="Times New Roman" w:hAnsi="Times New Roman" w:cs="Times New Roman"/>
          <w:sz w:val="24"/>
          <w:szCs w:val="24"/>
        </w:rPr>
        <w:t>Round II (Offline)-</w:t>
      </w:r>
      <w:r w:rsidR="00654B21">
        <w:rPr>
          <w:rFonts w:ascii="Times New Roman" w:hAnsi="Times New Roman" w:cs="Times New Roman"/>
          <w:sz w:val="24"/>
          <w:szCs w:val="24"/>
        </w:rPr>
        <w:t>2</w:t>
      </w:r>
      <w:r w:rsidR="00654B21" w:rsidRPr="00654B21">
        <w:rPr>
          <w:rFonts w:ascii="Times New Roman" w:hAnsi="Times New Roman" w:cs="Times New Roman"/>
          <w:sz w:val="24"/>
          <w:szCs w:val="24"/>
          <w:vertAlign w:val="superscript"/>
        </w:rPr>
        <w:t>nd</w:t>
      </w:r>
      <w:r w:rsidR="00654B21">
        <w:rPr>
          <w:rFonts w:ascii="Times New Roman" w:hAnsi="Times New Roman" w:cs="Times New Roman"/>
          <w:sz w:val="24"/>
          <w:szCs w:val="24"/>
        </w:rPr>
        <w:t>-3</w:t>
      </w:r>
      <w:r w:rsidR="00654B21" w:rsidRPr="00654B21">
        <w:rPr>
          <w:rFonts w:ascii="Times New Roman" w:hAnsi="Times New Roman" w:cs="Times New Roman"/>
          <w:sz w:val="24"/>
          <w:szCs w:val="24"/>
          <w:vertAlign w:val="superscript"/>
        </w:rPr>
        <w:t>rd</w:t>
      </w:r>
      <w:r w:rsidR="00654B21">
        <w:rPr>
          <w:rFonts w:ascii="Times New Roman" w:hAnsi="Times New Roman" w:cs="Times New Roman"/>
          <w:sz w:val="24"/>
          <w:szCs w:val="24"/>
        </w:rPr>
        <w:t xml:space="preserve"> December,</w:t>
      </w:r>
      <w:r w:rsidRPr="0031171C">
        <w:rPr>
          <w:rFonts w:ascii="Times New Roman" w:hAnsi="Times New Roman" w:cs="Times New Roman"/>
          <w:sz w:val="24"/>
          <w:szCs w:val="24"/>
        </w:rPr>
        <w:t xml:space="preserve"> 2023</w:t>
      </w:r>
    </w:p>
    <w:p w:rsidR="00654B21" w:rsidRPr="0031171C" w:rsidRDefault="00654B21" w:rsidP="00654B21">
      <w:pPr>
        <w:contextualSpacing/>
        <w:jc w:val="both"/>
        <w:rPr>
          <w:rFonts w:ascii="Times New Roman" w:hAnsi="Times New Roman" w:cs="Times New Roman"/>
          <w:sz w:val="24"/>
          <w:szCs w:val="24"/>
        </w:rPr>
      </w:pPr>
      <w:r>
        <w:rPr>
          <w:rFonts w:ascii="Times New Roman" w:hAnsi="Times New Roman" w:cs="Times New Roman"/>
          <w:sz w:val="24"/>
          <w:szCs w:val="24"/>
        </w:rPr>
        <w:t>Only the team leader shall register and maximum 1 change shall be allowed in the case of change of any member of the team. The change shall also be communicated at least 2 days prior to the Round I.</w:t>
      </w:r>
    </w:p>
    <w:p w:rsidR="0031171C" w:rsidRPr="0031171C" w:rsidRDefault="0031171C" w:rsidP="0031171C">
      <w:pPr>
        <w:ind w:left="720"/>
        <w:contextualSpacing/>
        <w:jc w:val="both"/>
        <w:rPr>
          <w:rFonts w:ascii="Times New Roman" w:hAnsi="Times New Roman" w:cs="Times New Roman"/>
          <w:sz w:val="24"/>
          <w:szCs w:val="24"/>
        </w:rPr>
      </w:pPr>
      <w:r w:rsidRPr="0031171C">
        <w:rPr>
          <w:rFonts w:ascii="Times New Roman" w:hAnsi="Times New Roman" w:cs="Times New Roman"/>
          <w:sz w:val="24"/>
          <w:szCs w:val="24"/>
        </w:rPr>
        <w:t xml:space="preserve"> </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b/>
          <w:sz w:val="24"/>
          <w:szCs w:val="24"/>
        </w:rPr>
        <w:t>Round I-</w:t>
      </w:r>
      <w:r w:rsidRPr="0031171C">
        <w:rPr>
          <w:rFonts w:ascii="Times New Roman" w:hAnsi="Times New Roman" w:cs="Times New Roman"/>
          <w:sz w:val="24"/>
          <w:szCs w:val="24"/>
        </w:rPr>
        <w:t>Online Presentation of the Possible Solution to problem statement given to the students. The problem statement shall be given 2 days prior to the date of Round I.</w:t>
      </w:r>
    </w:p>
    <w:p w:rsidR="0031171C" w:rsidRPr="0031171C" w:rsidRDefault="0031171C" w:rsidP="0031171C">
      <w:pPr>
        <w:numPr>
          <w:ilvl w:val="0"/>
          <w:numId w:val="6"/>
        </w:numPr>
        <w:contextualSpacing/>
        <w:jc w:val="both"/>
        <w:rPr>
          <w:rFonts w:ascii="Times New Roman" w:hAnsi="Times New Roman" w:cs="Times New Roman"/>
          <w:sz w:val="24"/>
          <w:szCs w:val="24"/>
        </w:rPr>
      </w:pPr>
      <w:r w:rsidRPr="0031171C">
        <w:rPr>
          <w:rFonts w:ascii="Times New Roman" w:hAnsi="Times New Roman" w:cs="Times New Roman"/>
          <w:sz w:val="24"/>
          <w:szCs w:val="24"/>
        </w:rPr>
        <w:t xml:space="preserve">Online Presentations shall be having a time limit of 15 minutes. </w:t>
      </w:r>
    </w:p>
    <w:p w:rsidR="0031171C" w:rsidRPr="0031171C" w:rsidRDefault="0031171C" w:rsidP="0031171C">
      <w:pPr>
        <w:numPr>
          <w:ilvl w:val="0"/>
          <w:numId w:val="6"/>
        </w:numPr>
        <w:contextualSpacing/>
        <w:jc w:val="both"/>
        <w:rPr>
          <w:rFonts w:ascii="Times New Roman" w:hAnsi="Times New Roman" w:cs="Times New Roman"/>
          <w:sz w:val="24"/>
          <w:szCs w:val="24"/>
        </w:rPr>
      </w:pPr>
      <w:r w:rsidRPr="0031171C">
        <w:rPr>
          <w:rFonts w:ascii="Times New Roman" w:hAnsi="Times New Roman" w:cs="Times New Roman"/>
          <w:sz w:val="24"/>
          <w:szCs w:val="24"/>
        </w:rPr>
        <w:t>5 teams shall be shortlisted by the panel based on the evaluation criteria.</w:t>
      </w:r>
    </w:p>
    <w:p w:rsidR="0031171C" w:rsidRPr="0031171C" w:rsidRDefault="0031171C" w:rsidP="0031171C">
      <w:pPr>
        <w:ind w:left="360"/>
        <w:jc w:val="both"/>
        <w:rPr>
          <w:rFonts w:ascii="Times New Roman" w:hAnsi="Times New Roman" w:cs="Times New Roman"/>
          <w:b/>
          <w:sz w:val="24"/>
          <w:szCs w:val="24"/>
        </w:rPr>
      </w:pPr>
    </w:p>
    <w:p w:rsidR="0031171C" w:rsidRPr="0031171C" w:rsidRDefault="0031171C" w:rsidP="0031171C">
      <w:pPr>
        <w:ind w:left="360"/>
        <w:jc w:val="both"/>
        <w:rPr>
          <w:rFonts w:ascii="Times New Roman" w:hAnsi="Times New Roman" w:cs="Times New Roman"/>
          <w:b/>
          <w:sz w:val="24"/>
          <w:szCs w:val="24"/>
        </w:rPr>
      </w:pPr>
      <w:r w:rsidRPr="0031171C">
        <w:rPr>
          <w:rFonts w:ascii="Times New Roman" w:hAnsi="Times New Roman" w:cs="Times New Roman"/>
          <w:b/>
          <w:sz w:val="24"/>
          <w:szCs w:val="24"/>
        </w:rPr>
        <w:t>CRITERIA FOR IDEA SELECTION</w:t>
      </w:r>
    </w:p>
    <w:p w:rsidR="0031171C" w:rsidRPr="0031171C" w:rsidRDefault="0031171C" w:rsidP="0031171C">
      <w:pPr>
        <w:ind w:left="360"/>
        <w:jc w:val="both"/>
        <w:rPr>
          <w:rFonts w:ascii="Times New Roman" w:hAnsi="Times New Roman" w:cs="Times New Roman"/>
          <w:sz w:val="24"/>
          <w:szCs w:val="24"/>
        </w:rPr>
      </w:pPr>
      <w:r w:rsidRPr="0031171C">
        <w:rPr>
          <w:rFonts w:ascii="Times New Roman" w:hAnsi="Times New Roman" w:cs="Times New Roman"/>
          <w:sz w:val="24"/>
          <w:szCs w:val="24"/>
        </w:rPr>
        <w:t>After the idea submission process, a panel of experts will assess the ideas based on several criterions. These criterions will encompass the originality of the idea, its level of complexity, the clarity and comprehensiveness of the presentation in the prescribed format, its feasibility, practicality, sustainability, potential for widespread impact, user experience, and the possibility for future development.</w:t>
      </w:r>
    </w:p>
    <w:p w:rsidR="0031171C" w:rsidRPr="0031171C" w:rsidRDefault="0031171C" w:rsidP="0031171C">
      <w:pPr>
        <w:jc w:val="both"/>
        <w:rPr>
          <w:rFonts w:ascii="Times New Roman" w:hAnsi="Times New Roman" w:cs="Times New Roman"/>
          <w:sz w:val="24"/>
          <w:szCs w:val="24"/>
        </w:rPr>
      </w:pP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b/>
          <w:sz w:val="24"/>
          <w:szCs w:val="24"/>
        </w:rPr>
        <w:lastRenderedPageBreak/>
        <w:t>Round II-</w:t>
      </w:r>
      <w:r w:rsidRPr="0031171C">
        <w:rPr>
          <w:rFonts w:ascii="Times New Roman" w:hAnsi="Times New Roman" w:cs="Times New Roman"/>
          <w:sz w:val="24"/>
          <w:szCs w:val="24"/>
        </w:rPr>
        <w:t xml:space="preserve"> The participants shall be required to develop a website or a mobile application related to the problem statement given in relation to the specific theme.</w:t>
      </w:r>
    </w:p>
    <w:p w:rsidR="0031171C" w:rsidRPr="0031171C" w:rsidRDefault="0031171C" w:rsidP="0031171C">
      <w:pPr>
        <w:numPr>
          <w:ilvl w:val="0"/>
          <w:numId w:val="7"/>
        </w:numPr>
        <w:contextualSpacing/>
        <w:jc w:val="both"/>
        <w:rPr>
          <w:rFonts w:ascii="Times New Roman" w:hAnsi="Times New Roman" w:cs="Times New Roman"/>
          <w:sz w:val="24"/>
          <w:szCs w:val="24"/>
        </w:rPr>
      </w:pPr>
      <w:r w:rsidRPr="0031171C">
        <w:rPr>
          <w:rFonts w:ascii="Times New Roman" w:hAnsi="Times New Roman" w:cs="Times New Roman"/>
          <w:sz w:val="24"/>
          <w:szCs w:val="24"/>
        </w:rPr>
        <w:t>The time provided to students, here, shall be 24 hours. Post 24 hours, the final evaluation shall be done.</w:t>
      </w:r>
    </w:p>
    <w:p w:rsidR="0031171C" w:rsidRPr="0031171C" w:rsidRDefault="0031171C" w:rsidP="0031171C">
      <w:pPr>
        <w:numPr>
          <w:ilvl w:val="0"/>
          <w:numId w:val="2"/>
        </w:numPr>
        <w:contextualSpacing/>
        <w:jc w:val="both"/>
        <w:rPr>
          <w:rFonts w:ascii="Times New Roman" w:hAnsi="Times New Roman" w:cs="Times New Roman"/>
          <w:sz w:val="24"/>
          <w:szCs w:val="24"/>
        </w:rPr>
      </w:pPr>
      <w:r w:rsidRPr="0031171C">
        <w:rPr>
          <w:rFonts w:ascii="Times New Roman" w:hAnsi="Times New Roman" w:cs="Times New Roman"/>
          <w:sz w:val="24"/>
          <w:szCs w:val="24"/>
        </w:rPr>
        <w:t>The problem being addressed and its importance</w:t>
      </w:r>
    </w:p>
    <w:p w:rsidR="0031171C" w:rsidRPr="0031171C" w:rsidRDefault="0031171C" w:rsidP="0031171C">
      <w:pPr>
        <w:numPr>
          <w:ilvl w:val="0"/>
          <w:numId w:val="2"/>
        </w:numPr>
        <w:contextualSpacing/>
        <w:jc w:val="both"/>
        <w:rPr>
          <w:rFonts w:ascii="Times New Roman" w:hAnsi="Times New Roman" w:cs="Times New Roman"/>
          <w:sz w:val="24"/>
          <w:szCs w:val="24"/>
        </w:rPr>
      </w:pPr>
      <w:r w:rsidRPr="0031171C">
        <w:rPr>
          <w:rFonts w:ascii="Times New Roman" w:hAnsi="Times New Roman" w:cs="Times New Roman"/>
          <w:sz w:val="24"/>
          <w:szCs w:val="24"/>
        </w:rPr>
        <w:t>New solution or technology being offered</w:t>
      </w:r>
    </w:p>
    <w:p w:rsidR="0031171C" w:rsidRPr="0031171C" w:rsidRDefault="0031171C" w:rsidP="0031171C">
      <w:pPr>
        <w:numPr>
          <w:ilvl w:val="0"/>
          <w:numId w:val="2"/>
        </w:numPr>
        <w:contextualSpacing/>
        <w:jc w:val="both"/>
        <w:rPr>
          <w:rFonts w:ascii="Times New Roman" w:hAnsi="Times New Roman" w:cs="Times New Roman"/>
          <w:sz w:val="24"/>
          <w:szCs w:val="24"/>
        </w:rPr>
      </w:pPr>
      <w:r w:rsidRPr="0031171C">
        <w:rPr>
          <w:rFonts w:ascii="Times New Roman" w:hAnsi="Times New Roman" w:cs="Times New Roman"/>
          <w:sz w:val="24"/>
          <w:szCs w:val="24"/>
        </w:rPr>
        <w:t>The business model that accompanies it</w:t>
      </w:r>
    </w:p>
    <w:p w:rsidR="0031171C" w:rsidRPr="0031171C" w:rsidRDefault="0031171C" w:rsidP="0031171C">
      <w:pPr>
        <w:numPr>
          <w:ilvl w:val="0"/>
          <w:numId w:val="2"/>
        </w:numPr>
        <w:jc w:val="both"/>
        <w:rPr>
          <w:rFonts w:ascii="Times New Roman" w:hAnsi="Times New Roman" w:cs="Times New Roman"/>
          <w:sz w:val="24"/>
          <w:szCs w:val="24"/>
        </w:rPr>
      </w:pPr>
      <w:r w:rsidRPr="0031171C">
        <w:rPr>
          <w:rFonts w:ascii="Times New Roman" w:hAnsi="Times New Roman" w:cs="Times New Roman"/>
          <w:sz w:val="24"/>
          <w:szCs w:val="24"/>
        </w:rPr>
        <w:t>Teams that have been shortlisted for the Round II, comprising 4 students  are eligible to receive reimbursement for their round-trip journey, equivalent to sleeper railway fare. Reimbursement will be disbursed upon presentation of train tickets and completion of the necessary forms. Teams and their respective institutes are responsible for arranging and booking train tickets.</w:t>
      </w:r>
    </w:p>
    <w:p w:rsidR="0031171C" w:rsidRPr="0031171C" w:rsidRDefault="0031171C" w:rsidP="0031171C">
      <w:pPr>
        <w:numPr>
          <w:ilvl w:val="0"/>
          <w:numId w:val="2"/>
        </w:numPr>
        <w:jc w:val="both"/>
        <w:rPr>
          <w:rFonts w:ascii="Times New Roman" w:hAnsi="Times New Roman" w:cs="Times New Roman"/>
          <w:sz w:val="24"/>
          <w:szCs w:val="24"/>
        </w:rPr>
      </w:pPr>
      <w:r w:rsidRPr="0031171C">
        <w:rPr>
          <w:rFonts w:ascii="Times New Roman" w:hAnsi="Times New Roman" w:cs="Times New Roman"/>
          <w:sz w:val="24"/>
          <w:szCs w:val="24"/>
        </w:rPr>
        <w:t>Boarding and Lodging for a day-stay shall be provided to the participants as well as the mentor by the Institute of Commerce, Nirma University.</w:t>
      </w:r>
    </w:p>
    <w:p w:rsidR="0031171C" w:rsidRPr="0031171C" w:rsidRDefault="0031171C" w:rsidP="0031171C">
      <w:pPr>
        <w:numPr>
          <w:ilvl w:val="0"/>
          <w:numId w:val="2"/>
        </w:numPr>
        <w:jc w:val="both"/>
        <w:rPr>
          <w:rFonts w:ascii="Times New Roman" w:hAnsi="Times New Roman" w:cs="Times New Roman"/>
          <w:sz w:val="24"/>
          <w:szCs w:val="24"/>
        </w:rPr>
      </w:pPr>
      <w:r w:rsidRPr="0031171C">
        <w:rPr>
          <w:rFonts w:ascii="Times New Roman" w:hAnsi="Times New Roman" w:cs="Times New Roman"/>
          <w:sz w:val="24"/>
          <w:szCs w:val="24"/>
        </w:rPr>
        <w:t>Mentors accompanying teams to the final round will not be eligible for any travel expense reimbursement.</w:t>
      </w:r>
    </w:p>
    <w:p w:rsidR="0031171C" w:rsidRPr="0031171C" w:rsidRDefault="0031171C" w:rsidP="0031171C">
      <w:pPr>
        <w:numPr>
          <w:ilvl w:val="0"/>
          <w:numId w:val="2"/>
        </w:numPr>
        <w:jc w:val="both"/>
        <w:rPr>
          <w:rFonts w:ascii="Times New Roman" w:hAnsi="Times New Roman" w:cs="Times New Roman"/>
          <w:sz w:val="24"/>
          <w:szCs w:val="24"/>
        </w:rPr>
      </w:pPr>
      <w:r w:rsidRPr="0031171C">
        <w:rPr>
          <w:rFonts w:ascii="Times New Roman" w:hAnsi="Times New Roman" w:cs="Times New Roman"/>
          <w:sz w:val="24"/>
          <w:szCs w:val="24"/>
        </w:rPr>
        <w:t>It is mandatory for participants to possess a college photo ID for participation in the final round.</w:t>
      </w:r>
    </w:p>
    <w:p w:rsidR="0031171C" w:rsidRPr="0031171C" w:rsidRDefault="0031171C" w:rsidP="0031171C">
      <w:pPr>
        <w:ind w:left="720"/>
        <w:jc w:val="both"/>
        <w:rPr>
          <w:rFonts w:ascii="Times New Roman" w:hAnsi="Times New Roman" w:cs="Times New Roman"/>
          <w:sz w:val="24"/>
          <w:szCs w:val="24"/>
        </w:rPr>
      </w:pPr>
    </w:p>
    <w:p w:rsidR="0031171C" w:rsidRPr="0031171C" w:rsidRDefault="0031171C" w:rsidP="0031171C">
      <w:pPr>
        <w:ind w:left="360"/>
        <w:jc w:val="both"/>
        <w:rPr>
          <w:rFonts w:ascii="Times New Roman" w:hAnsi="Times New Roman" w:cs="Times New Roman"/>
          <w:b/>
          <w:sz w:val="24"/>
          <w:szCs w:val="24"/>
        </w:rPr>
      </w:pPr>
      <w:r w:rsidRPr="0031171C">
        <w:rPr>
          <w:rFonts w:ascii="Times New Roman" w:hAnsi="Times New Roman" w:cs="Times New Roman"/>
          <w:b/>
          <w:sz w:val="24"/>
          <w:szCs w:val="24"/>
        </w:rPr>
        <w:t>GENERAL INFORMATION</w:t>
      </w:r>
    </w:p>
    <w:p w:rsidR="0031171C" w:rsidRPr="0031171C" w:rsidRDefault="0031171C" w:rsidP="0031171C">
      <w:pPr>
        <w:numPr>
          <w:ilvl w:val="0"/>
          <w:numId w:val="9"/>
        </w:numPr>
        <w:contextualSpacing/>
        <w:jc w:val="both"/>
        <w:rPr>
          <w:rFonts w:ascii="Times New Roman" w:hAnsi="Times New Roman" w:cs="Times New Roman"/>
          <w:sz w:val="24"/>
          <w:szCs w:val="24"/>
        </w:rPr>
      </w:pPr>
      <w:r w:rsidRPr="0031171C">
        <w:rPr>
          <w:rFonts w:ascii="Times New Roman" w:hAnsi="Times New Roman" w:cs="Times New Roman"/>
          <w:sz w:val="24"/>
          <w:szCs w:val="24"/>
        </w:rPr>
        <w:t>The selected ideas will receive dedicated support for further development, enabling educational institutions and other stakeholders to effectively implement these concepts. After the final round, the selected teams will be expected to invest additional efforts in refining and advancing their ideas.</w:t>
      </w:r>
    </w:p>
    <w:p w:rsidR="0031171C" w:rsidRPr="0031171C" w:rsidRDefault="0031171C" w:rsidP="0031171C">
      <w:pPr>
        <w:numPr>
          <w:ilvl w:val="0"/>
          <w:numId w:val="9"/>
        </w:numPr>
        <w:contextualSpacing/>
        <w:jc w:val="both"/>
        <w:rPr>
          <w:rFonts w:ascii="Times New Roman" w:hAnsi="Times New Roman" w:cs="Times New Roman"/>
          <w:sz w:val="24"/>
          <w:szCs w:val="24"/>
        </w:rPr>
      </w:pPr>
      <w:r w:rsidRPr="0031171C">
        <w:rPr>
          <w:rFonts w:ascii="Times New Roman" w:hAnsi="Times New Roman" w:cs="Times New Roman"/>
          <w:sz w:val="24"/>
          <w:szCs w:val="24"/>
        </w:rPr>
        <w:t>It is imperative that the ideas or solutions proposed, developed, or presented by the teams are entirely original and have not been previously featured in any prior event or program of any kind.</w:t>
      </w: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 xml:space="preserve">The theme shall remain common for both the Rounds. The students can select the theme of their interest at the time of registration. </w:t>
      </w:r>
    </w:p>
    <w:p w:rsidR="0031171C" w:rsidRDefault="0031171C" w:rsidP="0031171C">
      <w:pPr>
        <w:jc w:val="both"/>
        <w:rPr>
          <w:rFonts w:ascii="Times New Roman" w:hAnsi="Times New Roman" w:cs="Times New Roman"/>
          <w:sz w:val="24"/>
          <w:szCs w:val="24"/>
        </w:rPr>
      </w:pPr>
      <w:r w:rsidRPr="0031171C">
        <w:rPr>
          <w:rFonts w:ascii="Times New Roman" w:hAnsi="Times New Roman" w:cs="Times New Roman"/>
          <w:b/>
          <w:bCs/>
          <w:sz w:val="24"/>
          <w:szCs w:val="24"/>
        </w:rPr>
        <w:t xml:space="preserve">Registration Fees: </w:t>
      </w:r>
      <w:r w:rsidRPr="0031171C">
        <w:rPr>
          <w:rFonts w:ascii="Times New Roman" w:hAnsi="Times New Roman" w:cs="Times New Roman"/>
          <w:sz w:val="24"/>
          <w:szCs w:val="24"/>
        </w:rPr>
        <w:t xml:space="preserve">The registration fees shall be </w:t>
      </w:r>
      <w:r w:rsidR="00654B21">
        <w:rPr>
          <w:rFonts w:ascii="Times New Roman" w:hAnsi="Times New Roman" w:cs="Times New Roman"/>
          <w:sz w:val="24"/>
          <w:szCs w:val="24"/>
        </w:rPr>
        <w:t>5</w:t>
      </w:r>
      <w:r w:rsidRPr="0031171C">
        <w:rPr>
          <w:rFonts w:ascii="Times New Roman" w:hAnsi="Times New Roman" w:cs="Times New Roman"/>
          <w:sz w:val="24"/>
          <w:szCs w:val="24"/>
        </w:rPr>
        <w:t>00/- rupees only, for one team to register and participate in the event.</w:t>
      </w:r>
    </w:p>
    <w:p w:rsidR="00654B21" w:rsidRPr="00654B21" w:rsidRDefault="00654B21" w:rsidP="00654B21">
      <w:pPr>
        <w:shd w:val="clear" w:color="auto" w:fill="FFFFFF"/>
        <w:spacing w:after="240" w:line="240" w:lineRule="auto"/>
        <w:rPr>
          <w:rFonts w:ascii="Calibri" w:eastAsia="Times New Roman" w:hAnsi="Calibri" w:cs="Calibri"/>
          <w:color w:val="222222"/>
          <w:lang w:eastAsia="en-IN"/>
        </w:rPr>
      </w:pPr>
      <w:r w:rsidRPr="00654B21">
        <w:rPr>
          <w:rFonts w:ascii="Times New Roman" w:eastAsia="Times New Roman" w:hAnsi="Times New Roman" w:cs="Times New Roman"/>
          <w:color w:val="222222"/>
          <w:sz w:val="24"/>
          <w:szCs w:val="24"/>
          <w:lang w:eastAsia="en-IN"/>
        </w:rPr>
        <w:t>The bank details for payment through NEFT/RTGS are as follows:</w:t>
      </w:r>
    </w:p>
    <w:tbl>
      <w:tblPr>
        <w:tblW w:w="8505" w:type="dxa"/>
        <w:tblInd w:w="841" w:type="dxa"/>
        <w:shd w:val="clear" w:color="auto" w:fill="FFFFFF"/>
        <w:tblCellMar>
          <w:left w:w="0" w:type="dxa"/>
          <w:right w:w="0" w:type="dxa"/>
        </w:tblCellMar>
        <w:tblLook w:val="04A0" w:firstRow="1" w:lastRow="0" w:firstColumn="1" w:lastColumn="0" w:noHBand="0" w:noVBand="1"/>
      </w:tblPr>
      <w:tblGrid>
        <w:gridCol w:w="2835"/>
        <w:gridCol w:w="5670"/>
      </w:tblGrid>
      <w:tr w:rsidR="00654B21" w:rsidRPr="00654B21" w:rsidTr="00654B21">
        <w:trPr>
          <w:trHeight w:val="217"/>
        </w:trPr>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4B21" w:rsidRPr="00654B21" w:rsidRDefault="00654B21" w:rsidP="00654B21">
            <w:pPr>
              <w:spacing w:after="0" w:line="240" w:lineRule="auto"/>
              <w:jc w:val="both"/>
              <w:rPr>
                <w:rFonts w:ascii="Calibri" w:eastAsia="Times New Roman" w:hAnsi="Calibri" w:cs="Calibri"/>
                <w:color w:val="222222"/>
                <w:lang w:eastAsia="en-IN"/>
              </w:rPr>
            </w:pPr>
            <w:r w:rsidRPr="00654B21">
              <w:rPr>
                <w:rFonts w:ascii="Times New Roman" w:eastAsia="Times New Roman" w:hAnsi="Times New Roman" w:cs="Times New Roman"/>
                <w:b/>
                <w:bCs/>
                <w:color w:val="222222"/>
                <w:sz w:val="24"/>
                <w:szCs w:val="24"/>
                <w:lang w:val="en-US" w:eastAsia="en-IN"/>
              </w:rPr>
              <w:t>Bank Name</w:t>
            </w:r>
          </w:p>
        </w:tc>
        <w:tc>
          <w:tcPr>
            <w:tcW w:w="56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54B21" w:rsidRPr="00654B21" w:rsidRDefault="00654B21" w:rsidP="00654B21">
            <w:pPr>
              <w:spacing w:after="0" w:line="253" w:lineRule="atLeast"/>
              <w:jc w:val="both"/>
              <w:rPr>
                <w:rFonts w:ascii="Calibri" w:eastAsia="Times New Roman" w:hAnsi="Calibri" w:cs="Calibri"/>
                <w:color w:val="222222"/>
                <w:lang w:eastAsia="en-IN"/>
              </w:rPr>
            </w:pPr>
            <w:r w:rsidRPr="00654B21">
              <w:rPr>
                <w:rFonts w:ascii="Times New Roman" w:eastAsia="Times New Roman" w:hAnsi="Times New Roman" w:cs="Times New Roman"/>
                <w:color w:val="222222"/>
                <w:sz w:val="24"/>
                <w:szCs w:val="24"/>
                <w:lang w:val="en-US" w:eastAsia="en-IN"/>
              </w:rPr>
              <w:t xml:space="preserve">The </w:t>
            </w:r>
            <w:proofErr w:type="spellStart"/>
            <w:r w:rsidRPr="00654B21">
              <w:rPr>
                <w:rFonts w:ascii="Times New Roman" w:eastAsia="Times New Roman" w:hAnsi="Times New Roman" w:cs="Times New Roman"/>
                <w:color w:val="222222"/>
                <w:sz w:val="24"/>
                <w:szCs w:val="24"/>
                <w:lang w:val="en-US" w:eastAsia="en-IN"/>
              </w:rPr>
              <w:t>Kalupur</w:t>
            </w:r>
            <w:proofErr w:type="spellEnd"/>
            <w:r w:rsidRPr="00654B21">
              <w:rPr>
                <w:rFonts w:ascii="Times New Roman" w:eastAsia="Times New Roman" w:hAnsi="Times New Roman" w:cs="Times New Roman"/>
                <w:color w:val="222222"/>
                <w:sz w:val="24"/>
                <w:szCs w:val="24"/>
                <w:lang w:val="en-US" w:eastAsia="en-IN"/>
              </w:rPr>
              <w:t xml:space="preserve"> Commercial Co-operative Bank Ltd</w:t>
            </w:r>
          </w:p>
        </w:tc>
      </w:tr>
      <w:tr w:rsidR="00654B21" w:rsidRPr="00654B21" w:rsidTr="00654B21">
        <w:trPr>
          <w:trHeight w:val="217"/>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54B21" w:rsidRPr="00654B21" w:rsidRDefault="00654B21" w:rsidP="00654B21">
            <w:pPr>
              <w:spacing w:after="0" w:line="240" w:lineRule="auto"/>
              <w:jc w:val="both"/>
              <w:rPr>
                <w:rFonts w:ascii="Calibri" w:eastAsia="Times New Roman" w:hAnsi="Calibri" w:cs="Calibri"/>
                <w:color w:val="222222"/>
                <w:lang w:eastAsia="en-IN"/>
              </w:rPr>
            </w:pPr>
            <w:r w:rsidRPr="00654B21">
              <w:rPr>
                <w:rFonts w:ascii="Times New Roman" w:eastAsia="Times New Roman" w:hAnsi="Times New Roman" w:cs="Times New Roman"/>
                <w:b/>
                <w:bCs/>
                <w:color w:val="222222"/>
                <w:sz w:val="24"/>
                <w:szCs w:val="24"/>
                <w:lang w:val="en-US" w:eastAsia="en-IN"/>
              </w:rPr>
              <w:t>Branch</w:t>
            </w:r>
          </w:p>
        </w:tc>
        <w:tc>
          <w:tcPr>
            <w:tcW w:w="5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54B21" w:rsidRPr="00654B21" w:rsidRDefault="00654B21" w:rsidP="00654B21">
            <w:pPr>
              <w:spacing w:after="0" w:line="253" w:lineRule="atLeast"/>
              <w:jc w:val="both"/>
              <w:rPr>
                <w:rFonts w:ascii="Calibri" w:eastAsia="Times New Roman" w:hAnsi="Calibri" w:cs="Calibri"/>
                <w:color w:val="222222"/>
                <w:lang w:eastAsia="en-IN"/>
              </w:rPr>
            </w:pPr>
            <w:r w:rsidRPr="00654B21">
              <w:rPr>
                <w:rFonts w:ascii="Times New Roman" w:eastAsia="Times New Roman" w:hAnsi="Times New Roman" w:cs="Times New Roman"/>
                <w:color w:val="222222"/>
                <w:sz w:val="24"/>
                <w:szCs w:val="24"/>
                <w:lang w:val="en-US" w:eastAsia="en-IN"/>
              </w:rPr>
              <w:t>Nirma University, S.G. Highway, Ahmedabad</w:t>
            </w:r>
          </w:p>
        </w:tc>
      </w:tr>
      <w:tr w:rsidR="00654B21" w:rsidRPr="00654B21" w:rsidTr="00654B21">
        <w:trPr>
          <w:trHeight w:val="217"/>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54B21" w:rsidRPr="00654B21" w:rsidRDefault="00654B21" w:rsidP="00654B21">
            <w:pPr>
              <w:spacing w:after="0" w:line="240" w:lineRule="auto"/>
              <w:jc w:val="both"/>
              <w:rPr>
                <w:rFonts w:ascii="Calibri" w:eastAsia="Times New Roman" w:hAnsi="Calibri" w:cs="Calibri"/>
                <w:color w:val="222222"/>
                <w:lang w:eastAsia="en-IN"/>
              </w:rPr>
            </w:pPr>
            <w:r w:rsidRPr="00654B21">
              <w:rPr>
                <w:rFonts w:ascii="Times New Roman" w:eastAsia="Times New Roman" w:hAnsi="Times New Roman" w:cs="Times New Roman"/>
                <w:b/>
                <w:bCs/>
                <w:color w:val="222222"/>
                <w:sz w:val="24"/>
                <w:szCs w:val="24"/>
                <w:lang w:val="en-US" w:eastAsia="en-IN"/>
              </w:rPr>
              <w:t>Bank A/c No</w:t>
            </w:r>
          </w:p>
        </w:tc>
        <w:tc>
          <w:tcPr>
            <w:tcW w:w="5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54B21" w:rsidRPr="00654B21" w:rsidRDefault="00654B21" w:rsidP="00654B21">
            <w:pPr>
              <w:spacing w:after="0" w:line="253" w:lineRule="atLeast"/>
              <w:jc w:val="both"/>
              <w:rPr>
                <w:rFonts w:ascii="Calibri" w:eastAsia="Times New Roman" w:hAnsi="Calibri" w:cs="Calibri"/>
                <w:color w:val="222222"/>
                <w:lang w:eastAsia="en-IN"/>
              </w:rPr>
            </w:pPr>
            <w:r w:rsidRPr="00654B21">
              <w:rPr>
                <w:rFonts w:ascii="Times New Roman" w:eastAsia="Times New Roman" w:hAnsi="Times New Roman" w:cs="Times New Roman"/>
                <w:b/>
                <w:bCs/>
                <w:color w:val="222222"/>
                <w:sz w:val="24"/>
                <w:szCs w:val="24"/>
                <w:lang w:val="en-US" w:eastAsia="en-IN"/>
              </w:rPr>
              <w:t>09720180247</w:t>
            </w:r>
          </w:p>
        </w:tc>
      </w:tr>
      <w:tr w:rsidR="00654B21" w:rsidRPr="00654B21" w:rsidTr="00654B21">
        <w:trPr>
          <w:trHeight w:val="217"/>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54B21" w:rsidRPr="00654B21" w:rsidRDefault="00654B21" w:rsidP="00654B21">
            <w:pPr>
              <w:spacing w:after="0" w:line="240" w:lineRule="auto"/>
              <w:jc w:val="both"/>
              <w:rPr>
                <w:rFonts w:ascii="Calibri" w:eastAsia="Times New Roman" w:hAnsi="Calibri" w:cs="Calibri"/>
                <w:color w:val="222222"/>
                <w:lang w:eastAsia="en-IN"/>
              </w:rPr>
            </w:pPr>
            <w:r w:rsidRPr="00654B21">
              <w:rPr>
                <w:rFonts w:ascii="Times New Roman" w:eastAsia="Times New Roman" w:hAnsi="Times New Roman" w:cs="Times New Roman"/>
                <w:b/>
                <w:bCs/>
                <w:color w:val="222222"/>
                <w:sz w:val="24"/>
                <w:szCs w:val="24"/>
                <w:lang w:val="en-US" w:eastAsia="en-IN"/>
              </w:rPr>
              <w:t>IFSC CODE:</w:t>
            </w:r>
          </w:p>
        </w:tc>
        <w:tc>
          <w:tcPr>
            <w:tcW w:w="5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54B21" w:rsidRPr="00654B21" w:rsidRDefault="00654B21" w:rsidP="00654B21">
            <w:pPr>
              <w:spacing w:after="0" w:line="253" w:lineRule="atLeast"/>
              <w:jc w:val="both"/>
              <w:rPr>
                <w:rFonts w:ascii="Calibri" w:eastAsia="Times New Roman" w:hAnsi="Calibri" w:cs="Calibri"/>
                <w:color w:val="222222"/>
                <w:lang w:eastAsia="en-IN"/>
              </w:rPr>
            </w:pPr>
            <w:r w:rsidRPr="00654B21">
              <w:rPr>
                <w:rFonts w:ascii="Times New Roman" w:eastAsia="Times New Roman" w:hAnsi="Times New Roman" w:cs="Times New Roman"/>
                <w:b/>
                <w:bCs/>
                <w:color w:val="222222"/>
                <w:sz w:val="24"/>
                <w:szCs w:val="24"/>
                <w:lang w:val="en-US" w:eastAsia="en-IN"/>
              </w:rPr>
              <w:t>KCCB0NRM097</w:t>
            </w:r>
            <w:r w:rsidRPr="00654B21">
              <w:rPr>
                <w:rFonts w:ascii="Times New Roman" w:eastAsia="Times New Roman" w:hAnsi="Times New Roman" w:cs="Times New Roman"/>
                <w:color w:val="222222"/>
                <w:sz w:val="24"/>
                <w:szCs w:val="24"/>
                <w:lang w:val="en-US" w:eastAsia="en-IN"/>
              </w:rPr>
              <w:t xml:space="preserve"> (KCCB Zero NRM Zero </w:t>
            </w:r>
            <w:proofErr w:type="gramStart"/>
            <w:r w:rsidRPr="00654B21">
              <w:rPr>
                <w:rFonts w:ascii="Times New Roman" w:eastAsia="Times New Roman" w:hAnsi="Times New Roman" w:cs="Times New Roman"/>
                <w:color w:val="222222"/>
                <w:sz w:val="24"/>
                <w:szCs w:val="24"/>
                <w:lang w:val="en-US" w:eastAsia="en-IN"/>
              </w:rPr>
              <w:t>Nine  Seven</w:t>
            </w:r>
            <w:proofErr w:type="gramEnd"/>
            <w:r w:rsidRPr="00654B21">
              <w:rPr>
                <w:rFonts w:ascii="Times New Roman" w:eastAsia="Times New Roman" w:hAnsi="Times New Roman" w:cs="Times New Roman"/>
                <w:color w:val="222222"/>
                <w:sz w:val="24"/>
                <w:szCs w:val="24"/>
                <w:lang w:val="en-US" w:eastAsia="en-IN"/>
              </w:rPr>
              <w:t>)</w:t>
            </w:r>
          </w:p>
        </w:tc>
      </w:tr>
      <w:tr w:rsidR="00654B21" w:rsidRPr="00654B21" w:rsidTr="00654B21">
        <w:trPr>
          <w:trHeight w:val="217"/>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54B21" w:rsidRPr="00654B21" w:rsidRDefault="00654B21" w:rsidP="00654B21">
            <w:pPr>
              <w:spacing w:after="0" w:line="240" w:lineRule="auto"/>
              <w:jc w:val="both"/>
              <w:rPr>
                <w:rFonts w:ascii="Calibri" w:eastAsia="Times New Roman" w:hAnsi="Calibri" w:cs="Calibri"/>
                <w:color w:val="222222"/>
                <w:lang w:eastAsia="en-IN"/>
              </w:rPr>
            </w:pPr>
            <w:r w:rsidRPr="00654B21">
              <w:rPr>
                <w:rFonts w:ascii="Times New Roman" w:eastAsia="Times New Roman" w:hAnsi="Times New Roman" w:cs="Times New Roman"/>
                <w:b/>
                <w:bCs/>
                <w:color w:val="222222"/>
                <w:sz w:val="24"/>
                <w:szCs w:val="24"/>
                <w:lang w:val="en-US" w:eastAsia="en-IN"/>
              </w:rPr>
              <w:t>MICR Code                  </w:t>
            </w:r>
          </w:p>
        </w:tc>
        <w:tc>
          <w:tcPr>
            <w:tcW w:w="5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54B21" w:rsidRPr="00654B21" w:rsidRDefault="00654B21" w:rsidP="00654B21">
            <w:pPr>
              <w:spacing w:after="0" w:line="253" w:lineRule="atLeast"/>
              <w:jc w:val="both"/>
              <w:rPr>
                <w:rFonts w:ascii="Calibri" w:eastAsia="Times New Roman" w:hAnsi="Calibri" w:cs="Calibri"/>
                <w:color w:val="222222"/>
                <w:lang w:eastAsia="en-IN"/>
              </w:rPr>
            </w:pPr>
            <w:r w:rsidRPr="00654B21">
              <w:rPr>
                <w:rFonts w:ascii="Times New Roman" w:eastAsia="Times New Roman" w:hAnsi="Times New Roman" w:cs="Times New Roman"/>
                <w:color w:val="222222"/>
                <w:sz w:val="24"/>
                <w:szCs w:val="24"/>
                <w:lang w:val="en-US" w:eastAsia="en-IN"/>
              </w:rPr>
              <w:t>380126029</w:t>
            </w:r>
          </w:p>
        </w:tc>
      </w:tr>
      <w:tr w:rsidR="00654B21" w:rsidRPr="00654B21" w:rsidTr="00654B21">
        <w:trPr>
          <w:trHeight w:val="217"/>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54B21" w:rsidRPr="00654B21" w:rsidRDefault="00654B21" w:rsidP="00654B21">
            <w:pPr>
              <w:spacing w:after="0" w:line="240" w:lineRule="auto"/>
              <w:jc w:val="both"/>
              <w:rPr>
                <w:rFonts w:ascii="Calibri" w:eastAsia="Times New Roman" w:hAnsi="Calibri" w:cs="Calibri"/>
                <w:color w:val="222222"/>
                <w:lang w:eastAsia="en-IN"/>
              </w:rPr>
            </w:pPr>
            <w:r w:rsidRPr="00654B21">
              <w:rPr>
                <w:rFonts w:ascii="Times New Roman" w:eastAsia="Times New Roman" w:hAnsi="Times New Roman" w:cs="Times New Roman"/>
                <w:b/>
                <w:bCs/>
                <w:color w:val="222222"/>
                <w:sz w:val="24"/>
                <w:szCs w:val="24"/>
                <w:lang w:val="en-US" w:eastAsia="en-IN"/>
              </w:rPr>
              <w:t>Beneficiary Name      </w:t>
            </w:r>
          </w:p>
        </w:tc>
        <w:tc>
          <w:tcPr>
            <w:tcW w:w="5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54B21" w:rsidRPr="00654B21" w:rsidRDefault="00654B21" w:rsidP="00654B21">
            <w:pPr>
              <w:spacing w:after="0" w:line="253" w:lineRule="atLeast"/>
              <w:jc w:val="both"/>
              <w:rPr>
                <w:rFonts w:ascii="Calibri" w:eastAsia="Times New Roman" w:hAnsi="Calibri" w:cs="Calibri"/>
                <w:color w:val="222222"/>
                <w:lang w:eastAsia="en-IN"/>
              </w:rPr>
            </w:pPr>
            <w:r w:rsidRPr="00654B21">
              <w:rPr>
                <w:rFonts w:ascii="Times New Roman" w:eastAsia="Times New Roman" w:hAnsi="Times New Roman" w:cs="Times New Roman"/>
                <w:b/>
                <w:bCs/>
                <w:color w:val="222222"/>
                <w:sz w:val="24"/>
                <w:szCs w:val="24"/>
                <w:lang w:eastAsia="en-IN"/>
              </w:rPr>
              <w:t>ICNU Student Activity Association</w:t>
            </w:r>
          </w:p>
        </w:tc>
      </w:tr>
    </w:tbl>
    <w:p w:rsidR="00654B21" w:rsidRPr="0031171C" w:rsidRDefault="00654B21" w:rsidP="0031171C">
      <w:pPr>
        <w:jc w:val="both"/>
        <w:rPr>
          <w:rFonts w:ascii="Times New Roman" w:hAnsi="Times New Roman" w:cs="Times New Roman"/>
          <w:sz w:val="24"/>
          <w:szCs w:val="24"/>
        </w:rPr>
      </w:pPr>
    </w:p>
    <w:p w:rsidR="00654B21" w:rsidRDefault="00654B21" w:rsidP="0031171C">
      <w:pPr>
        <w:jc w:val="both"/>
        <w:rPr>
          <w:rFonts w:ascii="Times New Roman" w:hAnsi="Times New Roman" w:cs="Times New Roman"/>
          <w:b/>
          <w:sz w:val="24"/>
          <w:szCs w:val="24"/>
        </w:rPr>
      </w:pPr>
    </w:p>
    <w:p w:rsidR="0031171C" w:rsidRPr="0031171C" w:rsidRDefault="0031171C" w:rsidP="0031171C">
      <w:pPr>
        <w:jc w:val="both"/>
        <w:rPr>
          <w:rFonts w:ascii="Times New Roman" w:hAnsi="Times New Roman" w:cs="Times New Roman"/>
          <w:b/>
          <w:sz w:val="24"/>
          <w:szCs w:val="24"/>
        </w:rPr>
      </w:pPr>
      <w:bookmarkStart w:id="0" w:name="_GoBack"/>
      <w:bookmarkEnd w:id="0"/>
      <w:r w:rsidRPr="0031171C">
        <w:rPr>
          <w:rFonts w:ascii="Times New Roman" w:hAnsi="Times New Roman" w:cs="Times New Roman"/>
          <w:b/>
          <w:sz w:val="24"/>
          <w:szCs w:val="24"/>
        </w:rPr>
        <w:lastRenderedPageBreak/>
        <w:t>Logistics</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The logistic facilities for the final round of hackathon such as food, travel , accommodation and WIFI facility for the participants will be arranged by the organisers through the Institute of Commerce. Any other specific requirements for hackathon should be carried by the participating teams.</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b/>
          <w:sz w:val="24"/>
          <w:szCs w:val="24"/>
        </w:rPr>
        <w:t>Budget</w:t>
      </w:r>
      <w:r w:rsidRPr="0031171C">
        <w:rPr>
          <w:rFonts w:ascii="Times New Roman" w:hAnsi="Times New Roman" w:cs="Times New Roman"/>
          <w:sz w:val="24"/>
          <w:szCs w:val="24"/>
        </w:rPr>
        <w:t>:</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We anticipate that organizing the hackathon will require financial support to cover expenses related to marketing, judges, guest speakers and prizes. Also, the food, travel and accommodation charges of the final round participants shall be borne. A detailed budget breakdown is attached to this proposal-</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0"/>
        <w:gridCol w:w="2392"/>
        <w:gridCol w:w="2241"/>
      </w:tblGrid>
      <w:tr w:rsidR="0031171C" w:rsidRPr="0031171C" w:rsidTr="00156006">
        <w:trPr>
          <w:trHeight w:val="320"/>
        </w:trPr>
        <w:tc>
          <w:tcPr>
            <w:tcW w:w="2720" w:type="dxa"/>
          </w:tcPr>
          <w:p w:rsidR="0031171C" w:rsidRPr="0031171C" w:rsidRDefault="0031171C" w:rsidP="0031171C">
            <w:pPr>
              <w:widowControl w:val="0"/>
              <w:autoSpaceDE w:val="0"/>
              <w:autoSpaceDN w:val="0"/>
              <w:spacing w:after="0" w:line="301" w:lineRule="exact"/>
              <w:ind w:left="110"/>
              <w:jc w:val="both"/>
              <w:rPr>
                <w:rFonts w:ascii="Times New Roman" w:eastAsia="Times New Roman" w:hAnsi="Times New Roman" w:cs="Times New Roman"/>
                <w:b/>
                <w:sz w:val="24"/>
                <w:szCs w:val="24"/>
                <w:lang w:val="en-US"/>
              </w:rPr>
            </w:pPr>
            <w:r w:rsidRPr="0031171C">
              <w:rPr>
                <w:rFonts w:ascii="Times New Roman" w:eastAsia="Times New Roman" w:hAnsi="Times New Roman" w:cs="Times New Roman"/>
                <w:b/>
                <w:sz w:val="24"/>
                <w:szCs w:val="24"/>
                <w:lang w:val="en-US"/>
              </w:rPr>
              <w:t>Particulars</w:t>
            </w:r>
          </w:p>
        </w:tc>
        <w:tc>
          <w:tcPr>
            <w:tcW w:w="2392" w:type="dxa"/>
          </w:tcPr>
          <w:p w:rsidR="0031171C" w:rsidRPr="0031171C" w:rsidRDefault="0031171C" w:rsidP="0031171C">
            <w:pPr>
              <w:widowControl w:val="0"/>
              <w:autoSpaceDE w:val="0"/>
              <w:autoSpaceDN w:val="0"/>
              <w:spacing w:after="0" w:line="301" w:lineRule="exact"/>
              <w:ind w:left="110"/>
              <w:jc w:val="both"/>
              <w:rPr>
                <w:rFonts w:ascii="Times New Roman" w:eastAsia="Times New Roman" w:hAnsi="Times New Roman" w:cs="Times New Roman"/>
                <w:b/>
                <w:sz w:val="24"/>
                <w:szCs w:val="24"/>
                <w:lang w:val="en-US"/>
              </w:rPr>
            </w:pPr>
            <w:r w:rsidRPr="0031171C">
              <w:rPr>
                <w:rFonts w:ascii="Times New Roman" w:eastAsia="Times New Roman" w:hAnsi="Times New Roman" w:cs="Times New Roman"/>
                <w:b/>
                <w:sz w:val="24"/>
                <w:szCs w:val="24"/>
                <w:lang w:val="en-US"/>
              </w:rPr>
              <w:t>Requirement</w:t>
            </w:r>
          </w:p>
        </w:tc>
        <w:tc>
          <w:tcPr>
            <w:tcW w:w="2241" w:type="dxa"/>
          </w:tcPr>
          <w:p w:rsidR="0031171C" w:rsidRPr="0031171C" w:rsidRDefault="0031171C" w:rsidP="0031171C">
            <w:pPr>
              <w:widowControl w:val="0"/>
              <w:autoSpaceDE w:val="0"/>
              <w:autoSpaceDN w:val="0"/>
              <w:spacing w:after="0" w:line="301" w:lineRule="exact"/>
              <w:ind w:left="105"/>
              <w:jc w:val="both"/>
              <w:rPr>
                <w:rFonts w:ascii="Times New Roman" w:eastAsia="Times New Roman" w:hAnsi="Times New Roman" w:cs="Times New Roman"/>
                <w:b/>
                <w:sz w:val="24"/>
                <w:szCs w:val="24"/>
                <w:lang w:val="en-US"/>
              </w:rPr>
            </w:pPr>
            <w:r w:rsidRPr="0031171C">
              <w:rPr>
                <w:rFonts w:ascii="Times New Roman" w:eastAsia="Times New Roman" w:hAnsi="Times New Roman" w:cs="Times New Roman"/>
                <w:b/>
                <w:sz w:val="24"/>
                <w:szCs w:val="24"/>
                <w:lang w:val="en-US"/>
              </w:rPr>
              <w:t>Total</w:t>
            </w:r>
            <w:r w:rsidRPr="0031171C">
              <w:rPr>
                <w:rFonts w:ascii="Times New Roman" w:eastAsia="Times New Roman" w:hAnsi="Times New Roman" w:cs="Times New Roman"/>
                <w:b/>
                <w:spacing w:val="-2"/>
                <w:sz w:val="24"/>
                <w:szCs w:val="24"/>
                <w:lang w:val="en-US"/>
              </w:rPr>
              <w:t xml:space="preserve"> </w:t>
            </w:r>
            <w:r w:rsidRPr="0031171C">
              <w:rPr>
                <w:rFonts w:ascii="Times New Roman" w:eastAsia="Times New Roman" w:hAnsi="Times New Roman" w:cs="Times New Roman"/>
                <w:b/>
                <w:sz w:val="24"/>
                <w:szCs w:val="24"/>
                <w:lang w:val="en-US"/>
              </w:rPr>
              <w:t>Amount</w:t>
            </w:r>
          </w:p>
        </w:tc>
      </w:tr>
      <w:tr w:rsidR="0031171C" w:rsidRPr="0031171C" w:rsidTr="00156006">
        <w:trPr>
          <w:trHeight w:val="645"/>
        </w:trPr>
        <w:tc>
          <w:tcPr>
            <w:tcW w:w="2720" w:type="dxa"/>
          </w:tcPr>
          <w:p w:rsidR="0031171C" w:rsidRPr="0031171C" w:rsidRDefault="0031171C" w:rsidP="0031171C">
            <w:pPr>
              <w:widowControl w:val="0"/>
              <w:autoSpaceDE w:val="0"/>
              <w:autoSpaceDN w:val="0"/>
              <w:spacing w:after="0" w:line="326" w:lineRule="exact"/>
              <w:ind w:left="110" w:right="812"/>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Cash prize and</w:t>
            </w:r>
            <w:r w:rsidRPr="0031171C">
              <w:rPr>
                <w:rFonts w:ascii="Times New Roman" w:eastAsia="Times New Roman" w:hAnsi="Times New Roman" w:cs="Times New Roman"/>
                <w:spacing w:val="-67"/>
                <w:sz w:val="24"/>
                <w:szCs w:val="24"/>
                <w:lang w:val="en-US"/>
              </w:rPr>
              <w:t xml:space="preserve"> </w:t>
            </w:r>
            <w:r w:rsidRPr="0031171C">
              <w:rPr>
                <w:rFonts w:ascii="Times New Roman" w:eastAsia="Times New Roman" w:hAnsi="Times New Roman" w:cs="Times New Roman"/>
                <w:sz w:val="24"/>
                <w:szCs w:val="24"/>
                <w:lang w:val="en-US"/>
              </w:rPr>
              <w:t>trophies</w:t>
            </w:r>
          </w:p>
        </w:tc>
        <w:tc>
          <w:tcPr>
            <w:tcW w:w="2392" w:type="dxa"/>
          </w:tcPr>
          <w:p w:rsidR="0031171C" w:rsidRPr="0031171C" w:rsidRDefault="0031171C" w:rsidP="0031171C">
            <w:pPr>
              <w:widowControl w:val="0"/>
              <w:autoSpaceDE w:val="0"/>
              <w:autoSpaceDN w:val="0"/>
              <w:spacing w:after="0" w:line="326" w:lineRule="exact"/>
              <w:ind w:left="110" w:right="238"/>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(15000 first Prize + 10000 second prize) x 2 tracks + 5000 for trophies</w:t>
            </w:r>
          </w:p>
        </w:tc>
        <w:tc>
          <w:tcPr>
            <w:tcW w:w="2241" w:type="dxa"/>
          </w:tcPr>
          <w:p w:rsidR="0031171C" w:rsidRPr="0031171C" w:rsidRDefault="0031171C" w:rsidP="0031171C">
            <w:pPr>
              <w:widowControl w:val="0"/>
              <w:autoSpaceDE w:val="0"/>
              <w:autoSpaceDN w:val="0"/>
              <w:spacing w:after="0" w:line="321" w:lineRule="exact"/>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55,000</w:t>
            </w:r>
          </w:p>
        </w:tc>
      </w:tr>
      <w:tr w:rsidR="0031171C" w:rsidRPr="0031171C" w:rsidTr="00156006">
        <w:trPr>
          <w:trHeight w:val="638"/>
        </w:trPr>
        <w:tc>
          <w:tcPr>
            <w:tcW w:w="2720" w:type="dxa"/>
          </w:tcPr>
          <w:p w:rsidR="0031171C" w:rsidRPr="0031171C" w:rsidRDefault="0031171C" w:rsidP="0031171C">
            <w:pPr>
              <w:spacing w:after="0" w:line="240" w:lineRule="auto"/>
              <w:rPr>
                <w:lang w:val="en-US"/>
              </w:rPr>
            </w:pPr>
            <w:r w:rsidRPr="0031171C">
              <w:rPr>
                <w:lang w:val="en-US"/>
              </w:rPr>
              <w:t xml:space="preserve">Travel and Accommodation guests / judges </w:t>
            </w:r>
          </w:p>
        </w:tc>
        <w:tc>
          <w:tcPr>
            <w:tcW w:w="2392" w:type="dxa"/>
          </w:tcPr>
          <w:p w:rsidR="0031171C" w:rsidRPr="0031171C" w:rsidRDefault="0031171C" w:rsidP="0031171C">
            <w:pPr>
              <w:widowControl w:val="0"/>
              <w:autoSpaceDE w:val="0"/>
              <w:autoSpaceDN w:val="0"/>
              <w:spacing w:before="3" w:after="0" w:line="302" w:lineRule="exact"/>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50,000</w:t>
            </w:r>
          </w:p>
        </w:tc>
        <w:tc>
          <w:tcPr>
            <w:tcW w:w="2241" w:type="dxa"/>
          </w:tcPr>
          <w:p w:rsidR="0031171C" w:rsidRPr="0031171C" w:rsidRDefault="0031171C" w:rsidP="0031171C">
            <w:pPr>
              <w:widowControl w:val="0"/>
              <w:autoSpaceDE w:val="0"/>
              <w:autoSpaceDN w:val="0"/>
              <w:spacing w:after="0" w:line="313" w:lineRule="exact"/>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50,000</w:t>
            </w:r>
          </w:p>
        </w:tc>
      </w:tr>
      <w:tr w:rsidR="0031171C" w:rsidRPr="0031171C" w:rsidTr="00156006">
        <w:trPr>
          <w:trHeight w:val="645"/>
        </w:trPr>
        <w:tc>
          <w:tcPr>
            <w:tcW w:w="2720" w:type="dxa"/>
          </w:tcPr>
          <w:p w:rsidR="0031171C" w:rsidRPr="0031171C" w:rsidRDefault="0031171C" w:rsidP="0031171C">
            <w:pPr>
              <w:widowControl w:val="0"/>
              <w:autoSpaceDE w:val="0"/>
              <w:autoSpaceDN w:val="0"/>
              <w:spacing w:after="0" w:line="320" w:lineRule="exact"/>
              <w:ind w:left="110" w:right="850"/>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Stationery and</w:t>
            </w:r>
            <w:r w:rsidRPr="0031171C">
              <w:rPr>
                <w:rFonts w:ascii="Times New Roman" w:eastAsia="Times New Roman" w:hAnsi="Times New Roman" w:cs="Times New Roman"/>
                <w:spacing w:val="-67"/>
                <w:sz w:val="24"/>
                <w:szCs w:val="24"/>
                <w:lang w:val="en-US"/>
              </w:rPr>
              <w:t xml:space="preserve"> </w:t>
            </w:r>
            <w:r w:rsidRPr="0031171C">
              <w:rPr>
                <w:rFonts w:ascii="Times New Roman" w:eastAsia="Times New Roman" w:hAnsi="Times New Roman" w:cs="Times New Roman"/>
                <w:sz w:val="24"/>
                <w:szCs w:val="24"/>
                <w:lang w:val="en-US"/>
              </w:rPr>
              <w:t>printing</w:t>
            </w:r>
          </w:p>
        </w:tc>
        <w:tc>
          <w:tcPr>
            <w:tcW w:w="2392" w:type="dxa"/>
          </w:tcPr>
          <w:p w:rsidR="0031171C" w:rsidRPr="0031171C" w:rsidRDefault="0031171C" w:rsidP="0031171C">
            <w:pPr>
              <w:widowControl w:val="0"/>
              <w:autoSpaceDE w:val="0"/>
              <w:autoSpaceDN w:val="0"/>
              <w:spacing w:after="0" w:line="320" w:lineRule="exact"/>
              <w:ind w:left="110" w:right="549"/>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Certificates</w:t>
            </w:r>
            <w:r w:rsidRPr="0031171C">
              <w:rPr>
                <w:rFonts w:ascii="Times New Roman" w:eastAsia="Times New Roman" w:hAnsi="Times New Roman" w:cs="Times New Roman"/>
                <w:spacing w:val="1"/>
                <w:sz w:val="24"/>
                <w:szCs w:val="24"/>
                <w:lang w:val="en-US"/>
              </w:rPr>
              <w:t xml:space="preserve"> </w:t>
            </w:r>
            <w:r w:rsidRPr="0031171C">
              <w:rPr>
                <w:rFonts w:ascii="Times New Roman" w:eastAsia="Times New Roman" w:hAnsi="Times New Roman" w:cs="Times New Roman"/>
                <w:sz w:val="24"/>
                <w:szCs w:val="24"/>
                <w:lang w:val="en-US"/>
              </w:rPr>
              <w:t>(20*12)</w:t>
            </w:r>
            <w:r w:rsidRPr="0031171C">
              <w:rPr>
                <w:rFonts w:ascii="Times New Roman" w:eastAsia="Times New Roman" w:hAnsi="Times New Roman" w:cs="Times New Roman"/>
                <w:spacing w:val="-8"/>
                <w:sz w:val="24"/>
                <w:szCs w:val="24"/>
                <w:lang w:val="en-US"/>
              </w:rPr>
              <w:t xml:space="preserve"> </w:t>
            </w:r>
          </w:p>
        </w:tc>
        <w:tc>
          <w:tcPr>
            <w:tcW w:w="2241" w:type="dxa"/>
          </w:tcPr>
          <w:p w:rsidR="0031171C" w:rsidRPr="0031171C" w:rsidRDefault="0031171C" w:rsidP="0031171C">
            <w:pPr>
              <w:widowControl w:val="0"/>
              <w:autoSpaceDE w:val="0"/>
              <w:autoSpaceDN w:val="0"/>
              <w:spacing w:after="0" w:line="321" w:lineRule="exact"/>
              <w:ind w:left="105"/>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240</w:t>
            </w:r>
          </w:p>
        </w:tc>
      </w:tr>
      <w:tr w:rsidR="0031171C" w:rsidRPr="0031171C" w:rsidTr="00156006">
        <w:trPr>
          <w:trHeight w:val="320"/>
        </w:trPr>
        <w:tc>
          <w:tcPr>
            <w:tcW w:w="2720" w:type="dxa"/>
          </w:tcPr>
          <w:p w:rsidR="0031171C" w:rsidRPr="0031171C" w:rsidRDefault="0031171C" w:rsidP="0031171C">
            <w:pPr>
              <w:widowControl w:val="0"/>
              <w:autoSpaceDE w:val="0"/>
              <w:autoSpaceDN w:val="0"/>
              <w:spacing w:after="0" w:line="300" w:lineRule="exact"/>
              <w:ind w:left="110"/>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Banner</w:t>
            </w:r>
            <w:r w:rsidRPr="0031171C">
              <w:rPr>
                <w:rFonts w:ascii="Times New Roman" w:eastAsia="Times New Roman" w:hAnsi="Times New Roman" w:cs="Times New Roman"/>
                <w:spacing w:val="-1"/>
                <w:sz w:val="24"/>
                <w:szCs w:val="24"/>
                <w:lang w:val="en-US"/>
              </w:rPr>
              <w:t xml:space="preserve"> </w:t>
            </w:r>
            <w:r w:rsidRPr="0031171C">
              <w:rPr>
                <w:rFonts w:ascii="Times New Roman" w:eastAsia="Times New Roman" w:hAnsi="Times New Roman" w:cs="Times New Roman"/>
                <w:sz w:val="24"/>
                <w:szCs w:val="24"/>
                <w:lang w:val="en-US"/>
              </w:rPr>
              <w:t>&amp; Poster</w:t>
            </w:r>
          </w:p>
        </w:tc>
        <w:tc>
          <w:tcPr>
            <w:tcW w:w="2392" w:type="dxa"/>
          </w:tcPr>
          <w:p w:rsidR="0031171C" w:rsidRPr="0031171C" w:rsidRDefault="0031171C" w:rsidP="0031171C">
            <w:pPr>
              <w:widowControl w:val="0"/>
              <w:autoSpaceDE w:val="0"/>
              <w:autoSpaceDN w:val="0"/>
              <w:spacing w:after="0" w:line="300" w:lineRule="exact"/>
              <w:ind w:left="110"/>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4,000</w:t>
            </w:r>
          </w:p>
        </w:tc>
        <w:tc>
          <w:tcPr>
            <w:tcW w:w="2241" w:type="dxa"/>
          </w:tcPr>
          <w:p w:rsidR="0031171C" w:rsidRPr="0031171C" w:rsidRDefault="0031171C" w:rsidP="0031171C">
            <w:pPr>
              <w:widowControl w:val="0"/>
              <w:autoSpaceDE w:val="0"/>
              <w:autoSpaceDN w:val="0"/>
              <w:spacing w:after="0" w:line="300" w:lineRule="exact"/>
              <w:ind w:left="105"/>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4,000</w:t>
            </w:r>
          </w:p>
        </w:tc>
      </w:tr>
      <w:tr w:rsidR="0031171C" w:rsidRPr="0031171C" w:rsidTr="00156006">
        <w:trPr>
          <w:trHeight w:val="325"/>
        </w:trPr>
        <w:tc>
          <w:tcPr>
            <w:tcW w:w="2720" w:type="dxa"/>
          </w:tcPr>
          <w:p w:rsidR="0031171C" w:rsidRPr="0031171C" w:rsidRDefault="0031171C" w:rsidP="0031171C">
            <w:pPr>
              <w:widowControl w:val="0"/>
              <w:autoSpaceDE w:val="0"/>
              <w:autoSpaceDN w:val="0"/>
              <w:spacing w:after="0" w:line="305" w:lineRule="exact"/>
              <w:ind w:left="110"/>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Decoration</w:t>
            </w:r>
            <w:r w:rsidRPr="0031171C">
              <w:rPr>
                <w:rFonts w:ascii="Times New Roman" w:eastAsia="Times New Roman" w:hAnsi="Times New Roman" w:cs="Times New Roman"/>
                <w:spacing w:val="-1"/>
                <w:sz w:val="24"/>
                <w:szCs w:val="24"/>
                <w:lang w:val="en-US"/>
              </w:rPr>
              <w:t xml:space="preserve"> </w:t>
            </w:r>
            <w:r w:rsidRPr="0031171C">
              <w:rPr>
                <w:rFonts w:ascii="Times New Roman" w:eastAsia="Times New Roman" w:hAnsi="Times New Roman" w:cs="Times New Roman"/>
                <w:sz w:val="24"/>
                <w:szCs w:val="24"/>
                <w:lang w:val="en-US"/>
              </w:rPr>
              <w:t>expenses</w:t>
            </w:r>
          </w:p>
        </w:tc>
        <w:tc>
          <w:tcPr>
            <w:tcW w:w="2392" w:type="dxa"/>
          </w:tcPr>
          <w:p w:rsidR="0031171C" w:rsidRPr="0031171C" w:rsidRDefault="0031171C" w:rsidP="0031171C">
            <w:pPr>
              <w:widowControl w:val="0"/>
              <w:autoSpaceDE w:val="0"/>
              <w:autoSpaceDN w:val="0"/>
              <w:spacing w:after="0" w:line="305" w:lineRule="exact"/>
              <w:ind w:left="110"/>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2,000</w:t>
            </w:r>
          </w:p>
        </w:tc>
        <w:tc>
          <w:tcPr>
            <w:tcW w:w="2241" w:type="dxa"/>
          </w:tcPr>
          <w:p w:rsidR="0031171C" w:rsidRPr="0031171C" w:rsidRDefault="0031171C" w:rsidP="0031171C">
            <w:pPr>
              <w:widowControl w:val="0"/>
              <w:autoSpaceDE w:val="0"/>
              <w:autoSpaceDN w:val="0"/>
              <w:spacing w:after="0" w:line="305" w:lineRule="exact"/>
              <w:ind w:left="105"/>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2,000</w:t>
            </w:r>
          </w:p>
        </w:tc>
      </w:tr>
      <w:tr w:rsidR="0031171C" w:rsidRPr="0031171C" w:rsidTr="00156006">
        <w:trPr>
          <w:trHeight w:val="640"/>
        </w:trPr>
        <w:tc>
          <w:tcPr>
            <w:tcW w:w="2720" w:type="dxa"/>
          </w:tcPr>
          <w:p w:rsidR="0031171C" w:rsidRPr="0031171C" w:rsidRDefault="0031171C" w:rsidP="0031171C">
            <w:pPr>
              <w:widowControl w:val="0"/>
              <w:autoSpaceDE w:val="0"/>
              <w:autoSpaceDN w:val="0"/>
              <w:spacing w:after="0" w:line="321" w:lineRule="exact"/>
              <w:ind w:left="110"/>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 xml:space="preserve">Refreshments / Meals </w:t>
            </w:r>
            <w:proofErr w:type="spellStart"/>
            <w:r w:rsidRPr="0031171C">
              <w:rPr>
                <w:rFonts w:ascii="Times New Roman" w:eastAsia="Times New Roman" w:hAnsi="Times New Roman" w:cs="Times New Roman"/>
                <w:sz w:val="24"/>
                <w:szCs w:val="24"/>
                <w:lang w:val="en-US"/>
              </w:rPr>
              <w:t>etc</w:t>
            </w:r>
            <w:proofErr w:type="spellEnd"/>
            <w:r w:rsidRPr="0031171C">
              <w:rPr>
                <w:rFonts w:ascii="Times New Roman" w:eastAsia="Times New Roman" w:hAnsi="Times New Roman" w:cs="Times New Roman"/>
                <w:sz w:val="24"/>
                <w:szCs w:val="24"/>
                <w:lang w:val="en-US"/>
              </w:rPr>
              <w:t xml:space="preserve"> </w:t>
            </w:r>
          </w:p>
        </w:tc>
        <w:tc>
          <w:tcPr>
            <w:tcW w:w="2392" w:type="dxa"/>
          </w:tcPr>
          <w:p w:rsidR="0031171C" w:rsidRPr="0031171C" w:rsidRDefault="0031171C" w:rsidP="0031171C">
            <w:pPr>
              <w:widowControl w:val="0"/>
              <w:autoSpaceDE w:val="0"/>
              <w:autoSpaceDN w:val="0"/>
              <w:spacing w:after="0" w:line="320" w:lineRule="exact"/>
              <w:ind w:left="110" w:right="106"/>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10,000</w:t>
            </w:r>
          </w:p>
        </w:tc>
        <w:tc>
          <w:tcPr>
            <w:tcW w:w="2241" w:type="dxa"/>
          </w:tcPr>
          <w:p w:rsidR="0031171C" w:rsidRPr="0031171C" w:rsidRDefault="0031171C" w:rsidP="0031171C">
            <w:pPr>
              <w:widowControl w:val="0"/>
              <w:autoSpaceDE w:val="0"/>
              <w:autoSpaceDN w:val="0"/>
              <w:spacing w:after="0" w:line="321" w:lineRule="exact"/>
              <w:ind w:left="105"/>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10,000</w:t>
            </w:r>
          </w:p>
        </w:tc>
      </w:tr>
      <w:tr w:rsidR="0031171C" w:rsidRPr="0031171C" w:rsidTr="00156006">
        <w:trPr>
          <w:trHeight w:val="325"/>
        </w:trPr>
        <w:tc>
          <w:tcPr>
            <w:tcW w:w="2720" w:type="dxa"/>
          </w:tcPr>
          <w:p w:rsidR="0031171C" w:rsidRPr="0031171C" w:rsidRDefault="0031171C" w:rsidP="0031171C">
            <w:pPr>
              <w:widowControl w:val="0"/>
              <w:autoSpaceDE w:val="0"/>
              <w:autoSpaceDN w:val="0"/>
              <w:spacing w:after="0" w:line="305" w:lineRule="exact"/>
              <w:ind w:left="110"/>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Miscellaneous</w:t>
            </w:r>
          </w:p>
        </w:tc>
        <w:tc>
          <w:tcPr>
            <w:tcW w:w="2392" w:type="dxa"/>
          </w:tcPr>
          <w:p w:rsidR="0031171C" w:rsidRPr="0031171C" w:rsidRDefault="0031171C" w:rsidP="0031171C">
            <w:pPr>
              <w:widowControl w:val="0"/>
              <w:autoSpaceDE w:val="0"/>
              <w:autoSpaceDN w:val="0"/>
              <w:spacing w:after="0" w:line="305" w:lineRule="exact"/>
              <w:ind w:left="110"/>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 xml:space="preserve"> 15,000</w:t>
            </w:r>
          </w:p>
        </w:tc>
        <w:tc>
          <w:tcPr>
            <w:tcW w:w="2241" w:type="dxa"/>
          </w:tcPr>
          <w:p w:rsidR="0031171C" w:rsidRPr="0031171C" w:rsidRDefault="0031171C" w:rsidP="0031171C">
            <w:pPr>
              <w:widowControl w:val="0"/>
              <w:autoSpaceDE w:val="0"/>
              <w:autoSpaceDN w:val="0"/>
              <w:spacing w:after="0" w:line="305" w:lineRule="exact"/>
              <w:ind w:left="105"/>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15,000</w:t>
            </w:r>
          </w:p>
        </w:tc>
      </w:tr>
      <w:tr w:rsidR="0031171C" w:rsidRPr="0031171C" w:rsidTr="00156006">
        <w:trPr>
          <w:trHeight w:val="320"/>
        </w:trPr>
        <w:tc>
          <w:tcPr>
            <w:tcW w:w="2720" w:type="dxa"/>
          </w:tcPr>
          <w:p w:rsidR="0031171C" w:rsidRPr="0031171C" w:rsidRDefault="0031171C" w:rsidP="0031171C">
            <w:pPr>
              <w:widowControl w:val="0"/>
              <w:autoSpaceDE w:val="0"/>
              <w:autoSpaceDN w:val="0"/>
              <w:spacing w:after="0" w:line="240" w:lineRule="auto"/>
              <w:jc w:val="both"/>
              <w:rPr>
                <w:rFonts w:ascii="Times New Roman" w:eastAsia="Times New Roman" w:hAnsi="Times New Roman" w:cs="Times New Roman"/>
                <w:sz w:val="24"/>
                <w:szCs w:val="24"/>
                <w:lang w:val="en-US"/>
              </w:rPr>
            </w:pPr>
          </w:p>
        </w:tc>
        <w:tc>
          <w:tcPr>
            <w:tcW w:w="2392" w:type="dxa"/>
          </w:tcPr>
          <w:p w:rsidR="0031171C" w:rsidRPr="0031171C" w:rsidRDefault="0031171C" w:rsidP="0031171C">
            <w:pPr>
              <w:widowControl w:val="0"/>
              <w:autoSpaceDE w:val="0"/>
              <w:autoSpaceDN w:val="0"/>
              <w:spacing w:after="0" w:line="300" w:lineRule="exact"/>
              <w:ind w:left="110"/>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Total Amount</w:t>
            </w:r>
          </w:p>
        </w:tc>
        <w:tc>
          <w:tcPr>
            <w:tcW w:w="2241" w:type="dxa"/>
          </w:tcPr>
          <w:p w:rsidR="0031171C" w:rsidRPr="0031171C" w:rsidRDefault="0031171C" w:rsidP="0031171C">
            <w:pPr>
              <w:widowControl w:val="0"/>
              <w:autoSpaceDE w:val="0"/>
              <w:autoSpaceDN w:val="0"/>
              <w:spacing w:after="0" w:line="300" w:lineRule="exact"/>
              <w:ind w:left="105"/>
              <w:jc w:val="both"/>
              <w:rPr>
                <w:rFonts w:ascii="Times New Roman" w:eastAsia="Times New Roman" w:hAnsi="Times New Roman" w:cs="Times New Roman"/>
                <w:sz w:val="24"/>
                <w:szCs w:val="24"/>
                <w:lang w:val="en-US"/>
              </w:rPr>
            </w:pPr>
            <w:r w:rsidRPr="0031171C">
              <w:rPr>
                <w:rFonts w:ascii="Times New Roman" w:eastAsia="Times New Roman" w:hAnsi="Times New Roman" w:cs="Times New Roman"/>
                <w:sz w:val="24"/>
                <w:szCs w:val="24"/>
                <w:lang w:val="en-US"/>
              </w:rPr>
              <w:t>1,36,240</w:t>
            </w:r>
          </w:p>
        </w:tc>
      </w:tr>
    </w:tbl>
    <w:p w:rsidR="0031171C" w:rsidRPr="0031171C" w:rsidRDefault="0031171C" w:rsidP="0031171C">
      <w:pPr>
        <w:jc w:val="both"/>
        <w:rPr>
          <w:rFonts w:ascii="Times New Roman" w:hAnsi="Times New Roman" w:cs="Times New Roman"/>
          <w:sz w:val="24"/>
          <w:szCs w:val="24"/>
        </w:rPr>
      </w:pP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Sponsorship and Partnerships:</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We intend to seek sponsorships from local tech companies, start-ups, and established businesses interested in engaging with talented students. The Indian Accounting Association and Institute of Commerce shall jointly look for sponsorship. These sponsorships will not only support the event financially but also provide the sponsors with valuable exposure and access to potential recruits. Further, a grant worth Rs 25,000 is to be received from Indian Accounting Association. The Institute of Technology shall offer the technical support required throughout the conduct of the event.</w:t>
      </w: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Promotion and Marketing:</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To ensure a successful turnout, we plan to utilize various marketing channels, including social media, posters, emails. Both Institute of Commerce and Indian Accounting Association will also use their official channels of communication for wider publicity.</w:t>
      </w: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Organizing Committee:</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lastRenderedPageBreak/>
        <w:t>We propose the formation of an organizing committee comprising faculty members and student representatives to oversee and coordinate the event's logistics and operations.</w:t>
      </w: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Faculty Committee-</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 xml:space="preserve">1)Dr </w:t>
      </w:r>
      <w:proofErr w:type="spellStart"/>
      <w:r w:rsidRPr="0031171C">
        <w:rPr>
          <w:rFonts w:ascii="Times New Roman" w:hAnsi="Times New Roman" w:cs="Times New Roman"/>
          <w:sz w:val="24"/>
          <w:szCs w:val="24"/>
        </w:rPr>
        <w:t>Udai</w:t>
      </w:r>
      <w:proofErr w:type="spellEnd"/>
      <w:r w:rsidRPr="0031171C">
        <w:rPr>
          <w:rFonts w:ascii="Times New Roman" w:hAnsi="Times New Roman" w:cs="Times New Roman"/>
          <w:sz w:val="24"/>
          <w:szCs w:val="24"/>
        </w:rPr>
        <w:t xml:space="preserve"> </w:t>
      </w:r>
      <w:proofErr w:type="spellStart"/>
      <w:r w:rsidRPr="0031171C">
        <w:rPr>
          <w:rFonts w:ascii="Times New Roman" w:hAnsi="Times New Roman" w:cs="Times New Roman"/>
          <w:sz w:val="24"/>
          <w:szCs w:val="24"/>
        </w:rPr>
        <w:t>Paliwal</w:t>
      </w:r>
      <w:proofErr w:type="spellEnd"/>
      <w:r w:rsidRPr="0031171C">
        <w:rPr>
          <w:rFonts w:ascii="Times New Roman" w:hAnsi="Times New Roman" w:cs="Times New Roman"/>
          <w:sz w:val="24"/>
          <w:szCs w:val="24"/>
        </w:rPr>
        <w:t xml:space="preserve">, Dean and Director, ICNU </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 xml:space="preserve">2)Prof </w:t>
      </w:r>
      <w:proofErr w:type="spellStart"/>
      <w:r w:rsidRPr="0031171C">
        <w:rPr>
          <w:rFonts w:ascii="Times New Roman" w:hAnsi="Times New Roman" w:cs="Times New Roman"/>
          <w:sz w:val="24"/>
          <w:szCs w:val="24"/>
        </w:rPr>
        <w:t>Gaurang</w:t>
      </w:r>
      <w:proofErr w:type="spellEnd"/>
      <w:r w:rsidRPr="0031171C">
        <w:rPr>
          <w:rFonts w:ascii="Times New Roman" w:hAnsi="Times New Roman" w:cs="Times New Roman"/>
          <w:sz w:val="24"/>
          <w:szCs w:val="24"/>
        </w:rPr>
        <w:t xml:space="preserve"> Rawal, ITNU</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 xml:space="preserve">3)Prof </w:t>
      </w:r>
      <w:r w:rsidR="00654B21">
        <w:rPr>
          <w:rFonts w:ascii="Times New Roman" w:hAnsi="Times New Roman" w:cs="Times New Roman"/>
          <w:sz w:val="24"/>
          <w:szCs w:val="24"/>
        </w:rPr>
        <w:t>Jitendra Bhatia</w:t>
      </w:r>
      <w:r w:rsidRPr="0031171C">
        <w:rPr>
          <w:rFonts w:ascii="Times New Roman" w:hAnsi="Times New Roman" w:cs="Times New Roman"/>
          <w:sz w:val="24"/>
          <w:szCs w:val="24"/>
        </w:rPr>
        <w:t>, ITNU</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 xml:space="preserve">4)Prof </w:t>
      </w:r>
      <w:proofErr w:type="spellStart"/>
      <w:r w:rsidRPr="0031171C">
        <w:rPr>
          <w:rFonts w:ascii="Times New Roman" w:hAnsi="Times New Roman" w:cs="Times New Roman"/>
          <w:sz w:val="24"/>
          <w:szCs w:val="24"/>
        </w:rPr>
        <w:t>Gopika</w:t>
      </w:r>
      <w:proofErr w:type="spellEnd"/>
      <w:r w:rsidRPr="0031171C">
        <w:rPr>
          <w:rFonts w:ascii="Times New Roman" w:hAnsi="Times New Roman" w:cs="Times New Roman"/>
          <w:sz w:val="24"/>
          <w:szCs w:val="24"/>
        </w:rPr>
        <w:t xml:space="preserve"> </w:t>
      </w:r>
      <w:proofErr w:type="spellStart"/>
      <w:r w:rsidRPr="0031171C">
        <w:rPr>
          <w:rFonts w:ascii="Times New Roman" w:hAnsi="Times New Roman" w:cs="Times New Roman"/>
          <w:sz w:val="24"/>
          <w:szCs w:val="24"/>
        </w:rPr>
        <w:t>Juneja</w:t>
      </w:r>
      <w:proofErr w:type="spellEnd"/>
      <w:r w:rsidRPr="0031171C">
        <w:rPr>
          <w:rFonts w:ascii="Times New Roman" w:hAnsi="Times New Roman" w:cs="Times New Roman"/>
          <w:sz w:val="24"/>
          <w:szCs w:val="24"/>
        </w:rPr>
        <w:t>, ICNU</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6)Representative, Indian Accounting Association</w:t>
      </w:r>
    </w:p>
    <w:p w:rsidR="0031171C" w:rsidRPr="0031171C" w:rsidRDefault="0031171C" w:rsidP="0031171C">
      <w:pPr>
        <w:jc w:val="both"/>
        <w:rPr>
          <w:rFonts w:ascii="Times New Roman" w:hAnsi="Times New Roman" w:cs="Times New Roman"/>
          <w:sz w:val="24"/>
          <w:szCs w:val="24"/>
        </w:rPr>
      </w:pP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 xml:space="preserve">The track coordinators would be Dr Pranav Saraswat, Dr </w:t>
      </w:r>
      <w:proofErr w:type="spellStart"/>
      <w:r w:rsidRPr="0031171C">
        <w:rPr>
          <w:rFonts w:ascii="Times New Roman" w:hAnsi="Times New Roman" w:cs="Times New Roman"/>
          <w:sz w:val="24"/>
          <w:szCs w:val="24"/>
        </w:rPr>
        <w:t>Avani</w:t>
      </w:r>
      <w:proofErr w:type="spellEnd"/>
      <w:r w:rsidRPr="0031171C">
        <w:rPr>
          <w:rFonts w:ascii="Times New Roman" w:hAnsi="Times New Roman" w:cs="Times New Roman"/>
          <w:sz w:val="24"/>
          <w:szCs w:val="24"/>
        </w:rPr>
        <w:t xml:space="preserve"> Shah, Dr </w:t>
      </w:r>
      <w:proofErr w:type="spellStart"/>
      <w:r w:rsidRPr="0031171C">
        <w:rPr>
          <w:rFonts w:ascii="Times New Roman" w:hAnsi="Times New Roman" w:cs="Times New Roman"/>
          <w:sz w:val="24"/>
          <w:szCs w:val="24"/>
        </w:rPr>
        <w:t>Sumita</w:t>
      </w:r>
      <w:proofErr w:type="spellEnd"/>
      <w:r w:rsidRPr="0031171C">
        <w:rPr>
          <w:rFonts w:ascii="Times New Roman" w:hAnsi="Times New Roman" w:cs="Times New Roman"/>
          <w:sz w:val="24"/>
          <w:szCs w:val="24"/>
        </w:rPr>
        <w:t xml:space="preserve"> Shroff and Dr Nitin Kishore Saxena.</w:t>
      </w: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Student Committee</w:t>
      </w:r>
    </w:p>
    <w:p w:rsidR="0031171C" w:rsidRDefault="0031171C" w:rsidP="0031171C">
      <w:pPr>
        <w:jc w:val="both"/>
        <w:rPr>
          <w:rFonts w:ascii="Times New Roman" w:hAnsi="Times New Roman" w:cs="Times New Roman"/>
          <w:sz w:val="24"/>
          <w:szCs w:val="24"/>
        </w:rPr>
      </w:pPr>
      <w:r>
        <w:rPr>
          <w:rFonts w:ascii="Times New Roman" w:hAnsi="Times New Roman" w:cs="Times New Roman"/>
          <w:sz w:val="24"/>
          <w:szCs w:val="24"/>
        </w:rPr>
        <w:t xml:space="preserve">1)Shruti </w:t>
      </w:r>
      <w:proofErr w:type="spellStart"/>
      <w:r>
        <w:rPr>
          <w:rFonts w:ascii="Times New Roman" w:hAnsi="Times New Roman" w:cs="Times New Roman"/>
          <w:sz w:val="24"/>
          <w:szCs w:val="24"/>
        </w:rPr>
        <w:t>Jain,ICNU</w:t>
      </w:r>
      <w:proofErr w:type="spellEnd"/>
    </w:p>
    <w:p w:rsidR="0031171C" w:rsidRDefault="0031171C" w:rsidP="0031171C">
      <w:pPr>
        <w:jc w:val="both"/>
        <w:rPr>
          <w:rFonts w:ascii="Times New Roman" w:hAnsi="Times New Roman" w:cs="Times New Roman"/>
          <w:sz w:val="24"/>
          <w:szCs w:val="24"/>
        </w:rPr>
      </w:pPr>
      <w:r>
        <w:rPr>
          <w:rFonts w:ascii="Times New Roman" w:hAnsi="Times New Roman" w:cs="Times New Roman"/>
          <w:sz w:val="24"/>
          <w:szCs w:val="24"/>
        </w:rPr>
        <w:t>2)</w:t>
      </w:r>
      <w:proofErr w:type="spellStart"/>
      <w:r>
        <w:rPr>
          <w:rFonts w:ascii="Times New Roman" w:hAnsi="Times New Roman" w:cs="Times New Roman"/>
          <w:sz w:val="24"/>
          <w:szCs w:val="24"/>
        </w:rPr>
        <w:t>Parth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Sanghvi,ICNU</w:t>
      </w:r>
      <w:proofErr w:type="spellEnd"/>
    </w:p>
    <w:p w:rsidR="0031171C" w:rsidRDefault="0031171C" w:rsidP="0031171C">
      <w:pPr>
        <w:jc w:val="both"/>
        <w:rPr>
          <w:rFonts w:ascii="Times New Roman" w:hAnsi="Times New Roman" w:cs="Times New Roman"/>
          <w:sz w:val="24"/>
          <w:szCs w:val="24"/>
        </w:rPr>
      </w:pPr>
      <w:r>
        <w:rPr>
          <w:rFonts w:ascii="Times New Roman" w:hAnsi="Times New Roman" w:cs="Times New Roman"/>
          <w:sz w:val="24"/>
          <w:szCs w:val="24"/>
        </w:rPr>
        <w:t xml:space="preserve">3)Disha </w:t>
      </w:r>
      <w:proofErr w:type="spellStart"/>
      <w:r>
        <w:rPr>
          <w:rFonts w:ascii="Times New Roman" w:hAnsi="Times New Roman" w:cs="Times New Roman"/>
          <w:sz w:val="24"/>
          <w:szCs w:val="24"/>
        </w:rPr>
        <w:t>Tank,ICNU</w:t>
      </w:r>
      <w:proofErr w:type="spellEnd"/>
    </w:p>
    <w:p w:rsidR="0031171C" w:rsidRPr="0031171C" w:rsidRDefault="0031171C" w:rsidP="0031171C">
      <w:pPr>
        <w:jc w:val="both"/>
        <w:rPr>
          <w:rFonts w:ascii="Times New Roman" w:hAnsi="Times New Roman" w:cs="Times New Roman"/>
          <w:sz w:val="24"/>
          <w:szCs w:val="24"/>
        </w:rPr>
      </w:pPr>
      <w:r>
        <w:rPr>
          <w:rFonts w:ascii="Times New Roman" w:hAnsi="Times New Roman" w:cs="Times New Roman"/>
          <w:sz w:val="24"/>
          <w:szCs w:val="24"/>
        </w:rPr>
        <w:t>4)</w:t>
      </w:r>
      <w:proofErr w:type="spellStart"/>
      <w:r>
        <w:rPr>
          <w:rFonts w:ascii="Times New Roman" w:hAnsi="Times New Roman" w:cs="Times New Roman"/>
          <w:sz w:val="24"/>
          <w:szCs w:val="24"/>
        </w:rPr>
        <w:t>Gungun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Gangwani,ICNU</w:t>
      </w:r>
      <w:proofErr w:type="spellEnd"/>
    </w:p>
    <w:p w:rsidR="0031171C" w:rsidRPr="0031171C" w:rsidRDefault="0031171C" w:rsidP="0031171C">
      <w:pPr>
        <w:jc w:val="both"/>
        <w:rPr>
          <w:rFonts w:ascii="Times New Roman" w:hAnsi="Times New Roman" w:cs="Times New Roman"/>
          <w:sz w:val="24"/>
          <w:szCs w:val="24"/>
        </w:rPr>
      </w:pP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We believe that hosting a hackathon at National Level will significantly benefit students, promoting their technical skills and fostering a spirit of innovation and collaboration. We kindly request your approval and support to make this event a reality. We are more than willing to meet and discuss any further details to proceed with the planning process.</w:t>
      </w:r>
    </w:p>
    <w:p w:rsidR="0031171C" w:rsidRPr="0031171C" w:rsidRDefault="0031171C" w:rsidP="0031171C">
      <w:pPr>
        <w:jc w:val="both"/>
        <w:rPr>
          <w:rFonts w:ascii="Times New Roman" w:hAnsi="Times New Roman" w:cs="Times New Roman"/>
          <w:sz w:val="24"/>
          <w:szCs w:val="24"/>
        </w:rPr>
      </w:pP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Thank you for considering our proposal. We look forward to your positive response.</w:t>
      </w:r>
    </w:p>
    <w:p w:rsidR="0031171C" w:rsidRPr="0031171C" w:rsidRDefault="0031171C" w:rsidP="0031171C">
      <w:pPr>
        <w:jc w:val="both"/>
        <w:rPr>
          <w:rFonts w:ascii="Times New Roman" w:hAnsi="Times New Roman" w:cs="Times New Roman"/>
          <w:sz w:val="24"/>
          <w:szCs w:val="24"/>
        </w:rPr>
      </w:pPr>
    </w:p>
    <w:p w:rsidR="0031171C" w:rsidRPr="0031171C" w:rsidRDefault="0031171C" w:rsidP="0031171C">
      <w:pPr>
        <w:jc w:val="both"/>
        <w:rPr>
          <w:rFonts w:ascii="Times New Roman" w:hAnsi="Times New Roman" w:cs="Times New Roman"/>
          <w:b/>
          <w:sz w:val="24"/>
          <w:szCs w:val="24"/>
        </w:rPr>
      </w:pPr>
      <w:r w:rsidRPr="0031171C">
        <w:rPr>
          <w:rFonts w:ascii="Times New Roman" w:hAnsi="Times New Roman" w:cs="Times New Roman"/>
          <w:b/>
          <w:sz w:val="24"/>
          <w:szCs w:val="24"/>
        </w:rPr>
        <w:t>Proposed Names for Hackathon-</w:t>
      </w:r>
    </w:p>
    <w:p w:rsidR="0031171C" w:rsidRPr="0031171C" w:rsidRDefault="0031171C" w:rsidP="0031171C">
      <w:pPr>
        <w:numPr>
          <w:ilvl w:val="0"/>
          <w:numId w:val="11"/>
        </w:numPr>
        <w:contextualSpacing/>
        <w:jc w:val="both"/>
        <w:rPr>
          <w:rFonts w:ascii="Times New Roman" w:hAnsi="Times New Roman" w:cs="Times New Roman"/>
          <w:sz w:val="24"/>
          <w:szCs w:val="24"/>
        </w:rPr>
      </w:pPr>
      <w:r w:rsidRPr="0031171C">
        <w:rPr>
          <w:rFonts w:ascii="Times New Roman" w:hAnsi="Times New Roman" w:cs="Times New Roman"/>
          <w:sz w:val="24"/>
          <w:szCs w:val="24"/>
        </w:rPr>
        <w:t>THE ACCOUNTECHS</w:t>
      </w:r>
    </w:p>
    <w:p w:rsidR="0031171C" w:rsidRPr="0031171C" w:rsidRDefault="0031171C" w:rsidP="0031171C">
      <w:pPr>
        <w:numPr>
          <w:ilvl w:val="0"/>
          <w:numId w:val="11"/>
        </w:numPr>
        <w:contextualSpacing/>
        <w:jc w:val="both"/>
        <w:rPr>
          <w:rFonts w:ascii="Times New Roman" w:hAnsi="Times New Roman" w:cs="Times New Roman"/>
          <w:sz w:val="24"/>
          <w:szCs w:val="24"/>
        </w:rPr>
      </w:pPr>
      <w:r w:rsidRPr="0031171C">
        <w:rPr>
          <w:rFonts w:ascii="Times New Roman" w:hAnsi="Times New Roman" w:cs="Times New Roman"/>
          <w:sz w:val="24"/>
          <w:szCs w:val="24"/>
        </w:rPr>
        <w:t>ACCATHON</w:t>
      </w:r>
    </w:p>
    <w:p w:rsidR="0031171C" w:rsidRPr="0031171C" w:rsidRDefault="0031171C" w:rsidP="0031171C">
      <w:pPr>
        <w:numPr>
          <w:ilvl w:val="0"/>
          <w:numId w:val="11"/>
        </w:numPr>
        <w:contextualSpacing/>
        <w:jc w:val="both"/>
        <w:rPr>
          <w:rFonts w:ascii="Times New Roman" w:hAnsi="Times New Roman" w:cs="Times New Roman"/>
          <w:sz w:val="24"/>
          <w:szCs w:val="24"/>
        </w:rPr>
      </w:pPr>
      <w:r w:rsidRPr="0031171C">
        <w:rPr>
          <w:rFonts w:ascii="Times New Roman" w:hAnsi="Times New Roman" w:cs="Times New Roman"/>
          <w:sz w:val="24"/>
          <w:szCs w:val="24"/>
        </w:rPr>
        <w:t>The Accounting Web</w:t>
      </w:r>
    </w:p>
    <w:p w:rsidR="0031171C" w:rsidRPr="0031171C" w:rsidRDefault="0031171C" w:rsidP="0031171C">
      <w:pPr>
        <w:numPr>
          <w:ilvl w:val="0"/>
          <w:numId w:val="11"/>
        </w:numPr>
        <w:contextualSpacing/>
        <w:jc w:val="both"/>
        <w:rPr>
          <w:rFonts w:ascii="Times New Roman" w:hAnsi="Times New Roman" w:cs="Times New Roman"/>
          <w:sz w:val="24"/>
          <w:szCs w:val="24"/>
        </w:rPr>
      </w:pPr>
      <w:r w:rsidRPr="0031171C">
        <w:rPr>
          <w:rFonts w:ascii="Times New Roman" w:hAnsi="Times New Roman" w:cs="Times New Roman"/>
          <w:sz w:val="24"/>
          <w:szCs w:val="24"/>
        </w:rPr>
        <w:t>The Accounting Technique</w:t>
      </w:r>
    </w:p>
    <w:p w:rsidR="0031171C" w:rsidRPr="0031171C" w:rsidRDefault="0031171C" w:rsidP="0031171C">
      <w:pPr>
        <w:jc w:val="both"/>
        <w:rPr>
          <w:rFonts w:ascii="Times New Roman" w:hAnsi="Times New Roman" w:cs="Times New Roman"/>
          <w:b/>
          <w:sz w:val="24"/>
          <w:szCs w:val="24"/>
        </w:rPr>
      </w:pPr>
      <w:bookmarkStart w:id="1" w:name="_Hlk145885078"/>
      <w:r w:rsidRPr="0031171C">
        <w:rPr>
          <w:rFonts w:ascii="Times New Roman" w:hAnsi="Times New Roman" w:cs="Times New Roman"/>
          <w:b/>
          <w:sz w:val="24"/>
          <w:szCs w:val="24"/>
        </w:rPr>
        <w:t>Problem Statements for Taxation-</w:t>
      </w:r>
    </w:p>
    <w:bookmarkEnd w:id="1"/>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1.</w:t>
      </w:r>
      <w:r w:rsidRPr="0031171C">
        <w:t xml:space="preserve"> </w:t>
      </w:r>
      <w:r w:rsidRPr="0031171C">
        <w:rPr>
          <w:rFonts w:ascii="Times New Roman" w:hAnsi="Times New Roman" w:cs="Times New Roman"/>
          <w:b/>
          <w:sz w:val="24"/>
          <w:szCs w:val="24"/>
        </w:rPr>
        <w:t>Streamlined Tax Filing for Freelancers</w:t>
      </w:r>
      <w:r w:rsidRPr="0031171C">
        <w:rPr>
          <w:rFonts w:ascii="Times New Roman" w:hAnsi="Times New Roman" w:cs="Times New Roman"/>
          <w:sz w:val="24"/>
          <w:szCs w:val="24"/>
        </w:rPr>
        <w:t>: Develop a platform or tool that simplifies the tax filing process specifically for freelancers. This could include income tracking, expense management, and automated form generation.</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lastRenderedPageBreak/>
        <w:t>2.</w:t>
      </w:r>
      <w:r w:rsidRPr="0031171C">
        <w:rPr>
          <w:rFonts w:ascii="Times New Roman" w:hAnsi="Times New Roman" w:cs="Times New Roman"/>
          <w:b/>
          <w:sz w:val="24"/>
          <w:szCs w:val="24"/>
        </w:rPr>
        <w:t>Tax Filing Assistance for Small Businesses</w:t>
      </w:r>
      <w:r w:rsidRPr="0031171C">
        <w:rPr>
          <w:rFonts w:ascii="Times New Roman" w:hAnsi="Times New Roman" w:cs="Times New Roman"/>
          <w:sz w:val="24"/>
          <w:szCs w:val="24"/>
        </w:rPr>
        <w:t>: Create a solution that helps small business owners navigate the complexities of business tax filing. This might involve tracking revenue and expenses, calculating deductions, and generating tax reports.</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3.</w:t>
      </w:r>
      <w:r w:rsidRPr="0031171C">
        <w:t xml:space="preserve"> </w:t>
      </w:r>
      <w:r w:rsidRPr="0031171C">
        <w:rPr>
          <w:rFonts w:ascii="Times New Roman" w:hAnsi="Times New Roman" w:cs="Times New Roman"/>
          <w:b/>
          <w:sz w:val="24"/>
          <w:szCs w:val="24"/>
        </w:rPr>
        <w:t>Personalized Tax Optimization</w:t>
      </w:r>
      <w:r w:rsidRPr="0031171C">
        <w:rPr>
          <w:rFonts w:ascii="Times New Roman" w:hAnsi="Times New Roman" w:cs="Times New Roman"/>
          <w:sz w:val="24"/>
          <w:szCs w:val="24"/>
        </w:rPr>
        <w:t xml:space="preserve">: Build an application to </w:t>
      </w:r>
      <w:proofErr w:type="spellStart"/>
      <w:r w:rsidRPr="0031171C">
        <w:rPr>
          <w:rFonts w:ascii="Times New Roman" w:hAnsi="Times New Roman" w:cs="Times New Roman"/>
          <w:sz w:val="24"/>
          <w:szCs w:val="24"/>
        </w:rPr>
        <w:t>analyze</w:t>
      </w:r>
      <w:proofErr w:type="spellEnd"/>
      <w:r w:rsidRPr="0031171C">
        <w:rPr>
          <w:rFonts w:ascii="Times New Roman" w:hAnsi="Times New Roman" w:cs="Times New Roman"/>
          <w:sz w:val="24"/>
          <w:szCs w:val="24"/>
        </w:rPr>
        <w:t xml:space="preserve"> an individual's financial situation and recommend tax optimization strategies, such as deductions, credits, and investments.</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4.</w:t>
      </w:r>
      <w:r w:rsidRPr="0031171C">
        <w:t xml:space="preserve"> </w:t>
      </w:r>
      <w:r w:rsidRPr="0031171C">
        <w:rPr>
          <w:rFonts w:ascii="Times New Roman" w:hAnsi="Times New Roman" w:cs="Times New Roman"/>
          <w:b/>
          <w:sz w:val="24"/>
          <w:szCs w:val="24"/>
        </w:rPr>
        <w:t>Gamified Tax Education</w:t>
      </w:r>
      <w:r w:rsidRPr="0031171C">
        <w:rPr>
          <w:rFonts w:ascii="Times New Roman" w:hAnsi="Times New Roman" w:cs="Times New Roman"/>
          <w:sz w:val="24"/>
          <w:szCs w:val="24"/>
        </w:rPr>
        <w:t>: Build an educational game or app that teaches individuals, especially young adults, about the basics of tax filing, financial literacy, and the importance of taxes in a fun and engaging way.</w:t>
      </w:r>
    </w:p>
    <w:p w:rsidR="0031171C" w:rsidRPr="0031171C" w:rsidRDefault="0031171C" w:rsidP="0031171C">
      <w:pPr>
        <w:jc w:val="both"/>
        <w:rPr>
          <w:rFonts w:ascii="Times New Roman" w:hAnsi="Times New Roman" w:cs="Times New Roman"/>
          <w:sz w:val="24"/>
          <w:szCs w:val="24"/>
        </w:rPr>
      </w:pPr>
      <w:r w:rsidRPr="0031171C">
        <w:rPr>
          <w:rFonts w:ascii="Times New Roman" w:hAnsi="Times New Roman" w:cs="Times New Roman"/>
          <w:sz w:val="24"/>
          <w:szCs w:val="24"/>
        </w:rPr>
        <w:t>Problem Statements for Financial Analysis of Unlisted Companies-</w:t>
      </w:r>
    </w:p>
    <w:p w:rsidR="0031171C" w:rsidRPr="0031171C" w:rsidRDefault="0031171C" w:rsidP="0031171C">
      <w:pPr>
        <w:numPr>
          <w:ilvl w:val="0"/>
          <w:numId w:val="10"/>
        </w:numPr>
        <w:contextualSpacing/>
        <w:jc w:val="both"/>
        <w:rPr>
          <w:rFonts w:ascii="Times New Roman" w:hAnsi="Times New Roman" w:cs="Times New Roman"/>
          <w:sz w:val="24"/>
          <w:szCs w:val="24"/>
        </w:rPr>
      </w:pPr>
      <w:r w:rsidRPr="0031171C">
        <w:rPr>
          <w:rFonts w:ascii="Times New Roman" w:hAnsi="Times New Roman" w:cs="Times New Roman"/>
          <w:b/>
          <w:bCs/>
          <w:sz w:val="24"/>
          <w:szCs w:val="24"/>
        </w:rPr>
        <w:t>Financial Statement Generation:</w:t>
      </w:r>
      <w:r w:rsidRPr="0031171C">
        <w:rPr>
          <w:rFonts w:ascii="Times New Roman" w:hAnsi="Times New Roman" w:cs="Times New Roman"/>
          <w:sz w:val="24"/>
          <w:szCs w:val="24"/>
        </w:rPr>
        <w:t xml:space="preserve"> Develop a tool to generate accurate and standardized financial statements (e.g., income statements, balance sheets, cash flow statements) for unlisted companies based on the collected data.</w:t>
      </w:r>
    </w:p>
    <w:p w:rsidR="0031171C" w:rsidRPr="0031171C" w:rsidRDefault="0031171C" w:rsidP="0031171C">
      <w:pPr>
        <w:numPr>
          <w:ilvl w:val="0"/>
          <w:numId w:val="10"/>
        </w:numPr>
        <w:contextualSpacing/>
        <w:jc w:val="both"/>
        <w:rPr>
          <w:rFonts w:ascii="Times New Roman" w:hAnsi="Times New Roman" w:cs="Times New Roman"/>
          <w:sz w:val="24"/>
          <w:szCs w:val="24"/>
        </w:rPr>
      </w:pPr>
      <w:r w:rsidRPr="0031171C">
        <w:rPr>
          <w:rFonts w:ascii="Times New Roman" w:hAnsi="Times New Roman" w:cs="Times New Roman"/>
          <w:b/>
          <w:bCs/>
          <w:sz w:val="24"/>
          <w:szCs w:val="24"/>
        </w:rPr>
        <w:t>Financial Health Assessment:</w:t>
      </w:r>
      <w:r w:rsidRPr="0031171C">
        <w:rPr>
          <w:rFonts w:ascii="Times New Roman" w:hAnsi="Times New Roman" w:cs="Times New Roman"/>
          <w:sz w:val="24"/>
          <w:szCs w:val="24"/>
        </w:rPr>
        <w:t xml:space="preserve"> Design metrics that assess the financial health and performance of unlisted companies, including profitability, liquidity, solvency, and efficiency ratios.</w:t>
      </w:r>
    </w:p>
    <w:p w:rsidR="0031171C" w:rsidRPr="0031171C" w:rsidRDefault="0031171C" w:rsidP="0031171C">
      <w:pPr>
        <w:numPr>
          <w:ilvl w:val="0"/>
          <w:numId w:val="10"/>
        </w:numPr>
        <w:contextualSpacing/>
        <w:jc w:val="both"/>
        <w:rPr>
          <w:rFonts w:ascii="Times New Roman" w:hAnsi="Times New Roman" w:cs="Times New Roman"/>
          <w:sz w:val="24"/>
          <w:szCs w:val="24"/>
        </w:rPr>
      </w:pPr>
      <w:r w:rsidRPr="0031171C">
        <w:rPr>
          <w:rFonts w:ascii="Times New Roman" w:hAnsi="Times New Roman" w:cs="Times New Roman"/>
          <w:b/>
          <w:bCs/>
          <w:sz w:val="24"/>
          <w:szCs w:val="24"/>
        </w:rPr>
        <w:t>Comparative Analysis:</w:t>
      </w:r>
      <w:r w:rsidRPr="0031171C">
        <w:rPr>
          <w:rFonts w:ascii="Times New Roman" w:hAnsi="Times New Roman" w:cs="Times New Roman"/>
          <w:sz w:val="24"/>
          <w:szCs w:val="24"/>
        </w:rPr>
        <w:t xml:space="preserve"> Enable users to compare the financial performance of unlisted companies within specific industries or regions, providing benchmarks and insights for investors, lenders, and other stakeholders.</w:t>
      </w:r>
    </w:p>
    <w:p w:rsidR="0031171C" w:rsidRPr="0031171C" w:rsidRDefault="0031171C" w:rsidP="0031171C">
      <w:pPr>
        <w:numPr>
          <w:ilvl w:val="0"/>
          <w:numId w:val="10"/>
        </w:numPr>
        <w:contextualSpacing/>
        <w:jc w:val="both"/>
        <w:rPr>
          <w:rFonts w:ascii="Times New Roman" w:hAnsi="Times New Roman" w:cs="Times New Roman"/>
          <w:sz w:val="24"/>
          <w:szCs w:val="24"/>
        </w:rPr>
      </w:pPr>
      <w:r w:rsidRPr="0031171C">
        <w:rPr>
          <w:rFonts w:ascii="Times New Roman" w:hAnsi="Times New Roman" w:cs="Times New Roman"/>
          <w:b/>
          <w:bCs/>
          <w:sz w:val="24"/>
          <w:szCs w:val="24"/>
        </w:rPr>
        <w:t>User-Friendly Interface:</w:t>
      </w:r>
      <w:r w:rsidRPr="0031171C">
        <w:rPr>
          <w:rFonts w:ascii="Times New Roman" w:hAnsi="Times New Roman" w:cs="Times New Roman"/>
          <w:sz w:val="24"/>
          <w:szCs w:val="24"/>
        </w:rPr>
        <w:t xml:space="preserve"> Design an intuitive and user-friendly interface that allows users to access and </w:t>
      </w:r>
      <w:proofErr w:type="spellStart"/>
      <w:r w:rsidRPr="0031171C">
        <w:rPr>
          <w:rFonts w:ascii="Times New Roman" w:hAnsi="Times New Roman" w:cs="Times New Roman"/>
          <w:sz w:val="24"/>
          <w:szCs w:val="24"/>
        </w:rPr>
        <w:t>analyze</w:t>
      </w:r>
      <w:proofErr w:type="spellEnd"/>
      <w:r w:rsidRPr="0031171C">
        <w:rPr>
          <w:rFonts w:ascii="Times New Roman" w:hAnsi="Times New Roman" w:cs="Times New Roman"/>
          <w:sz w:val="24"/>
          <w:szCs w:val="24"/>
        </w:rPr>
        <w:t xml:space="preserve"> financial data and insights without requiring advanced financial expertise.</w:t>
      </w:r>
    </w:p>
    <w:p w:rsidR="0031171C" w:rsidRPr="0031171C" w:rsidRDefault="0031171C" w:rsidP="0031171C">
      <w:pPr>
        <w:jc w:val="both"/>
        <w:rPr>
          <w:rFonts w:ascii="Times New Roman" w:hAnsi="Times New Roman" w:cs="Times New Roman"/>
          <w:sz w:val="24"/>
          <w:szCs w:val="24"/>
        </w:rPr>
      </w:pPr>
    </w:p>
    <w:p w:rsidR="0031171C" w:rsidRDefault="0031171C"/>
    <w:sectPr w:rsidR="00311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C3E0C"/>
    <w:multiLevelType w:val="hybridMultilevel"/>
    <w:tmpl w:val="210E80E0"/>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 w15:restartNumberingAfterBreak="0">
    <w:nsid w:val="1A777BF7"/>
    <w:multiLevelType w:val="hybridMultilevel"/>
    <w:tmpl w:val="0C86E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577599"/>
    <w:multiLevelType w:val="hybridMultilevel"/>
    <w:tmpl w:val="46DE07D4"/>
    <w:lvl w:ilvl="0" w:tplc="C2B05276">
      <w:start w:val="1"/>
      <w:numFmt w:val="decimal"/>
      <w:lvlText w:val="%1."/>
      <w:lvlJc w:val="left"/>
      <w:pPr>
        <w:ind w:left="786"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042FD9"/>
    <w:multiLevelType w:val="hybridMultilevel"/>
    <w:tmpl w:val="83D61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3F1474"/>
    <w:multiLevelType w:val="hybridMultilevel"/>
    <w:tmpl w:val="A976BE58"/>
    <w:lvl w:ilvl="0" w:tplc="C2B05276">
      <w:start w:val="1"/>
      <w:numFmt w:val="decimal"/>
      <w:lvlText w:val="%1."/>
      <w:lvlJc w:val="left"/>
      <w:pPr>
        <w:ind w:left="786"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CB779C"/>
    <w:multiLevelType w:val="hybridMultilevel"/>
    <w:tmpl w:val="F3FA4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C15214"/>
    <w:multiLevelType w:val="hybridMultilevel"/>
    <w:tmpl w:val="1804D3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801366"/>
    <w:multiLevelType w:val="hybridMultilevel"/>
    <w:tmpl w:val="B9D22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280569"/>
    <w:multiLevelType w:val="hybridMultilevel"/>
    <w:tmpl w:val="5D1EC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162888"/>
    <w:multiLevelType w:val="hybridMultilevel"/>
    <w:tmpl w:val="6928B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4D7147"/>
    <w:multiLevelType w:val="hybridMultilevel"/>
    <w:tmpl w:val="F8D47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0"/>
  </w:num>
  <w:num w:numId="6">
    <w:abstractNumId w:val="9"/>
  </w:num>
  <w:num w:numId="7">
    <w:abstractNumId w:val="1"/>
  </w:num>
  <w:num w:numId="8">
    <w:abstractNumId w:val="2"/>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71C"/>
    <w:rsid w:val="0031171C"/>
    <w:rsid w:val="00654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CEB3"/>
  <w15:chartTrackingRefBased/>
  <w15:docId w15:val="{5CDC2A77-5B83-4FCB-BD65-7948CD40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00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2023-09-30T05:55:00Z</dcterms:created>
  <dcterms:modified xsi:type="dcterms:W3CDTF">2023-09-30T05:55:00Z</dcterms:modified>
</cp:coreProperties>
</file>