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Explicación de las funciones en payments.ts</w:t>
      </w:r>
    </w:p>
    <w:p>
      <w:pPr>
        <w:pStyle w:val="Heading1"/>
        <w:spacing w:after="200" w:before="300"/>
      </w:pPr>
      <w:r>
        <w:t xml:space="preserve">1. executeTransaction (líneas 3-5)</w:t>
      </w:r>
    </w:p>
    <w:p>
      <w:pPr>
        <w:spacing w:after="300"/>
      </w:pPr>
      <w:r>
        <w:rPr>
          <w:sz w:val="22"/>
          <w:szCs w:val="22"/>
        </w:rPr>
        <w:t xml:space="preserve">Simula la ejecución de una transacción de pago. Recibe un objeto con amount, currency y method, y devuelve siempre un objeto mock con success: true y un transactionId fijo ('mock-id'). No conecta con ningún proveedor real de pagos; es código de prueba o desarrollo.</w:t>
      </w:r>
    </w:p>
    <w:p>
      <w:pPr>
        <w:pStyle w:val="Heading1"/>
        <w:spacing w:after="200" w:before="300"/>
      </w:pPr>
      <w:r>
        <w:t xml:space="preserve">2. processPayment (líneas 7-11)</w:t>
      </w:r>
    </w:p>
    <w:p>
      <w:pPr>
        <w:spacing w:after="100"/>
      </w:pPr>
      <w:r>
        <w:rPr>
          <w:sz w:val="22"/>
          <w:szCs w:val="22"/>
        </w:rPr>
        <w:t xml:space="preserve">Es la función principal exportada del módulo. Hace lo siguiente:</w:t>
      </w:r>
    </w:p>
    <w:p>
      <w:pPr>
        <w:spacing w:after="8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Valida que el amount sea mayor que 0; si no, lanza un error.</w:t>
      </w:r>
    </w:p>
    <w:p>
      <w:pPr>
        <w:spacing w:after="8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Calcula la comisión con calculateFee.</w:t>
      </w:r>
    </w:p>
    <w:p>
      <w:pPr>
        <w:spacing w:after="3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Llama a executeTransaction con el importe total (amount + fee), la moneda y el método de pago.</w:t>
      </w:r>
    </w:p>
    <w:p>
      <w:pPr>
        <w:pStyle w:val="Heading1"/>
        <w:spacing w:after="200" w:before="300"/>
      </w:pPr>
      <w:r>
        <w:t xml:space="preserve">3. calculateFee (líneas 14-18)</w:t>
      </w:r>
    </w:p>
    <w:p>
      <w:pPr>
        <w:spacing w:after="100"/>
      </w:pPr>
      <w:r>
        <w:rPr>
          <w:sz w:val="22"/>
          <w:szCs w:val="22"/>
        </w:rPr>
        <w:t xml:space="preserve">Calcula la comisión según el método de pago: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Tarjeta: </w:t>
      </w:r>
      <w:r>
        <w:rPr>
          <w:sz w:val="22"/>
          <w:szCs w:val="22"/>
        </w:rPr>
        <w:t xml:space="preserve">2,9% (0.029)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PayPal: </w:t>
      </w:r>
      <w:r>
        <w:rPr>
          <w:sz w:val="22"/>
          <w:szCs w:val="22"/>
        </w:rPr>
        <w:t xml:space="preserve">3,4% (0.034)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• Transferencia: </w:t>
      </w:r>
      <w:r>
        <w:rPr>
          <w:sz w:val="22"/>
          <w:szCs w:val="22"/>
        </w:rPr>
        <w:t xml:space="preserve">0%</w:t>
      </w:r>
    </w:p>
    <w:p>
      <w:pPr>
        <w:pStyle w:val="Heading1"/>
        <w:spacing w:after="200" w:before="300"/>
      </w:pPr>
      <w:r>
        <w:t xml:space="preserve">Resumen del flujo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processPayment valida el importe.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calculateFee obtiene la comisión según el método.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executeTransaction simula la transacción con el importe total (amount + fee).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La parte 'legacy' suele referirse a que executeTransaction es un mock y no integra un proveedor real de pagos.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2026-03-10T16:10:15.733Z</dcterms:created>
  <dcterms:modified xsi:type="dcterms:W3CDTF">2026-03-10T16:10:15.735Z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