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O‘ZBEKISTON RESPUBLIKASI</w:t>
      </w:r>
    </w:p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OLIY TA’LIM, FAN VA INNOVATSIYALAR VAZIRLIGI</w:t>
      </w:r>
    </w:p>
    <w:p>
      <w:pPr>
        <w:jc w:val="center"/>
        <w:spacing w:before="0" w:after="240"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___________________ TEXNIKA UNIVERSITETI</w:t>
      </w:r>
    </w:p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“Mashinasozlik texnologiyasi” kafedrasi</w:t>
      </w:r>
    </w:p>
    <w:p>
      <w:pPr>
        <w:spacing w:after="0" w:line="360" w:lineRule="auto"/>
      </w:pPr>
    </w:p>
    <w:p>
      <w:pPr>
        <w:spacing w:after="0" w:line="360" w:lineRule="auto"/>
      </w:pPr>
    </w:p>
    <w:p>
      <w:pPr>
        <w:spacing w:after="0" w:line="360" w:lineRule="auto"/>
      </w:pPr>
    </w:p>
    <w:p>
      <w:pPr>
        <w:spacing w:after="0" w:line="360" w:lineRule="auto"/>
      </w:pP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BAKALAVR BITIRUV MALAKAVIY ISHI</w:t>
      </w:r>
    </w:p>
    <w:p>
      <w:pPr>
        <w:jc w:val="center"/>
        <w:spacing w:before="0" w:after="360"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(DISSERTATSIYA)</w:t>
      </w:r>
    </w:p>
    <w:p>
      <w:pPr>
        <w:jc w:val="center"/>
        <w:spacing w:before="0" w:after="6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Mavzu:</w:t>
      </w:r>
    </w:p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b/>
          <w:sz w:val="30"/>
          <w:szCs w:val="30"/>
        </w:rPr>
        <w:t xml:space="preserve">“METALLNI KESISH JARAYONINI AVTOMATLASHTIRISH</w:t>
      </w:r>
    </w:p>
    <w:p>
      <w:pPr>
        <w:jc w:val="center"/>
        <w:spacing w:before="0" w:after="360" w:line="360" w:lineRule="auto"/>
      </w:pPr>
      <w:r>
        <w:rPr>
          <w:rFonts w:ascii="Times New Roman" w:hAnsi="Times New Roman" w:cs="Times New Roman"/>
          <w:b/>
          <w:sz w:val="30"/>
          <w:szCs w:val="30"/>
        </w:rPr>
        <w:t xml:space="preserve">(HT-250 stanogi misolida)”</w:t>
      </w:r>
    </w:p>
    <w:p>
      <w:pPr>
        <w:spacing w:after="0" w:line="360" w:lineRule="auto"/>
      </w:pPr>
    </w:p>
    <w:p>
      <w:pPr>
        <w:spacing w:after="0" w:line="360" w:lineRule="auto"/>
      </w:pPr>
    </w:p>
    <w:p>
      <w:pPr>
        <w:spacing w:after="0" w:line="360" w:lineRule="auto"/>
      </w:pPr>
    </w:p>
    <w:p>
      <w:pPr>
        <w:jc w:val="right"/>
        <w:spacing w:before="0" w:after="6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Bajardi: ______________________________</w:t>
      </w:r>
    </w:p>
    <w:p>
      <w:pPr>
        <w:jc w:val="right"/>
        <w:spacing w:before="0" w:after="6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Ilmiy rahbar: __________________________</w:t>
      </w:r>
    </w:p>
    <w:p>
      <w:pPr>
        <w:jc w:val="right"/>
        <w:spacing w:before="0" w:after="0"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“Himoyaga ruxsat etildi”</w:t>
      </w:r>
    </w:p>
    <w:p>
      <w:pPr>
        <w:jc w:val="right"/>
        <w:spacing w:before="0" w:after="360"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Kafedra mudiri: ________________________</w:t>
      </w:r>
    </w:p>
    <w:p>
      <w:pPr>
        <w:spacing w:after="0" w:line="360" w:lineRule="auto"/>
      </w:pPr>
    </w:p>
    <w:p>
      <w:pPr>
        <w:spacing w:after="0" w:line="360" w:lineRule="auto"/>
      </w:pPr>
    </w:p>
    <w:p>
      <w:pPr>
        <w:spacing w:after="0" w:line="360" w:lineRule="auto"/>
      </w:pPr>
    </w:p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Toshkent — 2026</w:t>
      </w:r>
    </w:p>
    <w:p>
      <w:r>
        <w:br w:type="page"/>
      </w:r>
    </w:p>
    <w:p>
      <w:pPr>
        <w:jc w:val="center"/>
        <w:spacing w:before="120" w:after="240" w:line="360" w:lineRule="auto"/>
      </w:pPr>
      <w:r>
        <w:rPr>
          <w:rFonts w:ascii="Times New Roman" w:hAnsi="Times New Roman" w:cs="Times New Roman"/>
          <w:b/>
          <w:sz w:val="32"/>
          <w:szCs w:val="32"/>
        </w:rPr>
        <w:t xml:space="preserve">MUNDARIJA</w:t>
      </w:r>
    </w:p>
    <w:p>
      <w:pPr>
        <w:tabs>
          <w:tab w:val="right" w:leader="dot" w:pos="9639"/>
        </w:tabs>
        <w:spacing w:before="0" w:after="120" w:line="276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KIRISH</w:t>
      </w:r>
      <w: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4</w:t>
      </w:r>
    </w:p>
    <w:p>
      <w:pPr>
        <w:tabs>
          <w:tab w:val="right" w:leader="dot" w:pos="9639"/>
        </w:tabs>
        <w:spacing w:before="0" w:after="120" w:line="276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I BOB. TEXNOLOGIK QISM</w:t>
      </w:r>
      <w: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7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1.1. Detalning xizmat vazifasi va texnik tavsifi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7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1.2. Material tanlash va uning mexanik xossalari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9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1.3. HT-250 stanogi: tuzilishi, texnik tavsifi va imkoniyatlari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11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1.4. Zagotovka turini tanlash va asoslash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14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1.5. Metallni kesishning texnologik jarayoni (marshrut)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16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1.6. Kesuvchi asbob va texnologik jihozlarni tanlash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19</w:t>
      </w:r>
    </w:p>
    <w:p>
      <w:pPr>
        <w:tabs>
          <w:tab w:val="right" w:leader="dot" w:pos="9639"/>
        </w:tabs>
        <w:spacing w:before="0" w:after="120" w:line="276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II BOB. HISOBIY QISM</w:t>
      </w:r>
      <w: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22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2.1. Kesish rejimlari, kesish kuchlari va quvvatini hisoblash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22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2.2. Kesish jarayonining matematik modelini tuzish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27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2.3. Boshqaruv tizimini avtomatik boshqarish nazariyasi (control theory) asosida hisoblash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32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2.4. Tizim turg‘unligini va o‘tkinchi jarayonlarni tahlil qilish (PID-rostlagichni sozlash)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38</w:t>
      </w:r>
    </w:p>
    <w:p>
      <w:pPr>
        <w:tabs>
          <w:tab w:val="right" w:leader="dot" w:pos="9639"/>
        </w:tabs>
        <w:spacing w:before="0" w:after="120" w:line="276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III BOB. AVTOMATLASHTIRISH SXEMALARINI LOYIHALASH</w:t>
      </w:r>
      <w: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43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3.1. Avtomatlashtirish darajasi va tamoyillari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43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3.2. Boshqaruv tizimi tarkibi (ChPU/CNC, PLK)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45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3.3. Datchiklar va o‘lchash-nazorat tizimlari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48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3.4. Yuritmalarni (servo, qadamli dvigatel) tanlash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51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3.5. Funksional va prinsipial sxemalarni ishlab chiqish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54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3.6. Boshqaruv dasturi algoritmi (G-kod) va modellashtirish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57</w:t>
      </w:r>
    </w:p>
    <w:p>
      <w:pPr>
        <w:tabs>
          <w:tab w:val="right" w:leader="dot" w:pos="9639"/>
        </w:tabs>
        <w:spacing w:before="0" w:after="120" w:line="276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IV BOB. HAYOT FAOLIYATI XAVFSIZLIGI</w:t>
      </w:r>
      <w: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61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4.1. Ish joyini tashkil etish va ergonomika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61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4.2. Elektr xavfsizligi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63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4.3. Mexanik xavfsizlik va himoya vositalari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65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4.4. Sanitariya-gigiyena sharoitlari (yoritish, shovqin, mikroiqlim)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67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4.5. Yong‘in xavfsizligi va atrof-muhitni muhofaza qilish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69</w:t>
      </w:r>
    </w:p>
    <w:p>
      <w:pPr>
        <w:tabs>
          <w:tab w:val="right" w:leader="dot" w:pos="9639"/>
        </w:tabs>
        <w:spacing w:before="0" w:after="120" w:line="276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V BOB. IQTISODIY SAMARADORLIK</w:t>
      </w:r>
      <w: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72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5.1. Loyihaning kapital xarajatlarini hisoblash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72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5.2. Mahsulot tannarxini hisoblash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74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5.3. Avtomatlashtirishdan olinadigan iqtisodiy samara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76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5.4. Loyihaning o‘zini oqlash (qoplanish) muddati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78</w:t>
      </w:r>
    </w:p>
    <w:p>
      <w:pPr>
        <w:tabs>
          <w:tab w:val="right" w:leader="dot" w:pos="9639"/>
        </w:tabs>
        <w:ind w:left="360"/>
        <w:spacing w:before="0" w:after="60" w:line="276" w:lineRule="auto"/>
      </w:pPr>
      <w:r>
        <w:rPr>
          <w:rFonts w:ascii="Times New Roman" w:hAnsi="Times New Roman" w:cs="Times New Roman"/>
          <w:sz w:val="28"/>
          <w:szCs w:val="28"/>
        </w:rPr>
        <w:t xml:space="preserve">5.5. Asosiy texnik-iqtisodiy ko‘rsatkichlar</w:t>
      </w: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80</w:t>
      </w:r>
    </w:p>
    <w:p>
      <w:pPr>
        <w:tabs>
          <w:tab w:val="right" w:leader="dot" w:pos="9639"/>
        </w:tabs>
        <w:spacing w:before="0" w:after="120" w:line="276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XULOSA VA TAKLIFLAR</w:t>
      </w:r>
      <w: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82</w:t>
      </w:r>
    </w:p>
    <w:p>
      <w:pPr>
        <w:tabs>
          <w:tab w:val="right" w:leader="dot" w:pos="9639"/>
        </w:tabs>
        <w:spacing w:before="0" w:after="120" w:line="276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FOYDALANILGAN ADABIYOTLAR</w:t>
      </w:r>
      <w: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84</w:t>
      </w:r>
    </w:p>
    <w:p>
      <w:pPr>
        <w:tabs>
          <w:tab w:val="right" w:leader="dot" w:pos="9639"/>
        </w:tabs>
        <w:spacing w:before="0" w:after="120" w:line="276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ILOVALAR</w:t>
      </w:r>
      <w: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87</w:t>
      </w:r>
    </w:p>
    <w:sectPr>
      <w:pgSz w:w="11906" w:h="16838"/>
      <w:pgMar w:top="1134" w:right="850" w:bottom="1134" w:left="1701" w:header="708" w:footer="708" w:gutter="0"/>
      <w:pgNumType w:start="1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cs="Times New Roman"/>
        <w:sz w:val="28"/>
        <w:szCs w:val="28"/>
        <w:lang w:val="uz-Latn-UZ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Kiro OOXML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Metallni kesish jarayonini avtomatlashtirish - Mundarija</dc:title>
  <dc:creator>Bakalavr dissertatsiyasi</dc:creator>
  <cp:lastModifiedBy>Kiro</cp:lastModifiedBy>
</cp:coreProperties>
</file>