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120" w:after="200" w:line="360" w:lineRule="auto"/>
      </w:pPr>
      <w:r>
        <w:rPr>
          <w:rFonts w:ascii="Times New Roman" w:hAnsi="Times New Roman" w:cs="Times New Roman"/>
          <w:b/>
          <w:sz w:val="32"/>
          <w:szCs w:val="32"/>
        </w:rPr>
        <w:t xml:space="preserve">II BOB. HISOBIY QISM</w:t>
      </w:r>
    </w:p>
    <w:p>
      <w:pPr>
        <w:jc w:val="left"/>
        <w:spacing w:before="160" w:after="120" w:line="360" w:lineRule="auto"/>
        <w:keepNext/>
      </w:pPr>
      <w:r>
        <w:rPr>
          <w:rFonts w:ascii="Times New Roman" w:hAnsi="Times New Roman" w:cs="Times New Roman"/>
          <w:b/>
          <w:sz w:val="28"/>
          <w:szCs w:val="28"/>
        </w:rPr>
        <w:t xml:space="preserve">2.1. Kesish rejimlari, kesish kuchlari va quvvatini hisoblash. Kesish jarayonining matematik modelini tuzish</w:t>
      </w:r>
    </w:p>
    <w:p>
      <w:pPr>
        <w:jc w:val="both"/>
        <w:ind w:firstLine="709"/>
        <w:spacing w:before="0" w:after="120" w:line="360" w:lineRule="auto"/>
      </w:pPr>
      <w:r>
        <w:rPr>
          <w:rFonts w:ascii="Times New Roman" w:hAnsi="Times New Roman" w:cs="Times New Roman"/>
          <w:sz w:val="28"/>
          <w:szCs w:val="28"/>
        </w:rPr>
        <w:t xml:space="preserve">Kesish rejimlari — kesish chuqurligi t, surilish S va kesish tezligi V — metallni kesib ishlash jarayonining asosiy boshqariluvchi parametrlari hisoblanadi. Ushbu parametrlar detal sifatini (o‘lchamlar aniqligi va yuza g‘adir-budurligi), mehnat unumdorligini, asbobning bardoshliligini va energiya sarfini bevosita belgilaydi. Jarayonni avtomatlashtirish, ya’ni uni raqamli dasturiy boshqaruv (ChPU) tizimi orqali boshqarish uchun avvalo kesish jarayonining matematik modelini tuzish, rejimlarni tahliliy hisoblash va olingan natijalarni HT-250 stanogining texnik imkoniyatlari bilan moslashtirish talab etiladi.</w:t>
      </w:r>
    </w:p>
    <w:p>
      <w:pPr>
        <w:jc w:val="both"/>
        <w:ind w:firstLine="709"/>
        <w:spacing w:before="0" w:after="120" w:line="360" w:lineRule="auto"/>
      </w:pPr>
      <w:r>
        <w:rPr>
          <w:rFonts w:ascii="Times New Roman" w:hAnsi="Times New Roman" w:cs="Times New Roman"/>
          <w:sz w:val="28"/>
          <w:szCs w:val="28"/>
        </w:rPr>
        <w:t xml:space="preserve">Mazkur bo‘limda kesish jarayonining matematik modeli statik (rejimlar) ko‘rinishida tuziladi: kirish ta’sirlari (t, S, V), chiqish kattaliklari (kesish kuchi Pz, kesish quvvati Ne, buramomant Mkr) va stanok imkoniyatlaridan kelib chiqadigan cheklovlar o‘zaro bog‘lanadi. Bu model keyinchalik 2.3-bo‘limda boshqaruv tizimini avtomatik boshqarish nazariyasi (control theory) asosida hisoblashda ish nuqtasi atrofida chiziqlilashtirish uchun asos bo‘lib xizmat qiladi.</w:t>
      </w:r>
    </w:p>
    <w:p>
      <w:pPr>
        <w:jc w:val="left"/>
        <w:spacing w:before="120" w:after="80" w:line="360" w:lineRule="auto"/>
        <w:keepNext/>
      </w:pPr>
      <w:r>
        <w:rPr>
          <w:rFonts w:ascii="Times New Roman" w:hAnsi="Times New Roman" w:cs="Times New Roman"/>
          <w:b/>
          <w:i/>
          <w:sz w:val="28"/>
          <w:szCs w:val="28"/>
        </w:rPr>
        <w:t xml:space="preserve">2.1.1. Kesish jarayonining matematik modeli</w:t>
      </w:r>
    </w:p>
    <w:p>
      <w:pPr>
        <w:jc w:val="both"/>
        <w:ind w:firstLine="709"/>
        <w:spacing w:before="0" w:after="120" w:line="360" w:lineRule="auto"/>
      </w:pPr>
      <w:r>
        <w:rPr>
          <w:rFonts w:ascii="Times New Roman" w:hAnsi="Times New Roman" w:cs="Times New Roman"/>
          <w:sz w:val="28"/>
          <w:szCs w:val="28"/>
        </w:rPr>
        <w:t xml:space="preserve">Yo‘nish (tokarlik) jarayonining matematik modeli quyidagi tenglamalar tizimi ko‘rinishida ifodalanadi. Kinematik bog‘lanish kesish tezligi V (m/min), zagotovka diametri D (mm) va shpindel aylanish chastotasi n (ayl/min) orasidagi munosabatni beradi: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V</w:t>
      </w:r>
      <w:r>
        <w:rPr>
          <w:rFonts w:ascii="Times New Roman" w:hAnsi="Times New Roman" w:cs="Times New Roman"/>
          <w:sz w:val="28"/>
          <w:szCs w:val="28"/>
        </w:rPr>
        <w:t xml:space="preserve"> = </w:t>
      </w:r>
      <w:r>
        <w:rPr>
          <w:rFonts w:ascii="Times New Roman" w:hAnsi="Times New Roman" w:cs="Times New Roman"/>
          <w:i/>
          <w:sz w:val="28"/>
          <w:szCs w:val="28"/>
        </w:rPr>
        <w:t xml:space="preserve">π·D·n</w:t>
      </w:r>
      <w:r>
        <w:rPr>
          <w:rFonts w:ascii="Times New Roman" w:hAnsi="Times New Roman" w:cs="Times New Roman"/>
          <w:sz w:val="28"/>
          <w:szCs w:val="28"/>
        </w:rPr>
        <w:t xml:space="preserve"> / 1000</w:t>
      </w:r>
      <w:r>
        <w:tab/>
      </w:r>
      <w:r>
        <w:rPr>
          <w:rFonts w:ascii="Times New Roman" w:hAnsi="Times New Roman" w:cs="Times New Roman"/>
          <w:sz w:val="28"/>
          <w:szCs w:val="28"/>
        </w:rPr>
        <w:t xml:space="preserve">(2.1)</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sz w:val="28"/>
          <w:szCs w:val="28"/>
        </w:rPr>
        <w:t xml:space="preserve"> = 1000·</w:t>
      </w:r>
      <w:r>
        <w:rPr>
          <w:rFonts w:ascii="Times New Roman" w:hAnsi="Times New Roman" w:cs="Times New Roman"/>
          <w:i/>
          <w:sz w:val="28"/>
          <w:szCs w:val="28"/>
        </w:rPr>
        <w:t xml:space="preserve">V</w:t>
      </w:r>
      <w:r>
        <w:rPr>
          <w:rFonts w:ascii="Times New Roman" w:hAnsi="Times New Roman" w:cs="Times New Roman"/>
          <w:sz w:val="28"/>
          <w:szCs w:val="28"/>
        </w:rPr>
        <w:t xml:space="preserve"> / (π·</w:t>
      </w:r>
      <w:r>
        <w:rPr>
          <w:rFonts w:ascii="Times New Roman" w:hAnsi="Times New Roman" w:cs="Times New Roman"/>
          <w:i/>
          <w:sz w:val="28"/>
          <w:szCs w:val="28"/>
        </w:rPr>
        <w:t xml:space="preserve">D</w:t>
      </w:r>
      <w:r>
        <w:rPr>
          <w:rFonts w:ascii="Times New Roman" w:hAnsi="Times New Roman" w:cs="Times New Roman"/>
          <w:sz w:val="28"/>
          <w:szCs w:val="28"/>
        </w:rPr>
        <w:t xml:space="preserve">)</w:t>
      </w:r>
      <w:r>
        <w:tab/>
      </w:r>
      <w:r>
        <w:rPr>
          <w:rFonts w:ascii="Times New Roman" w:hAnsi="Times New Roman" w:cs="Times New Roman"/>
          <w:sz w:val="28"/>
          <w:szCs w:val="28"/>
        </w:rPr>
        <w:t xml:space="preserve">(2.2)</w:t>
      </w:r>
    </w:p>
    <w:p>
      <w:pPr>
        <w:jc w:val="both"/>
        <w:ind w:firstLine="709"/>
        <w:spacing w:before="0" w:after="120" w:line="360" w:lineRule="auto"/>
      </w:pPr>
      <w:r>
        <w:rPr>
          <w:rFonts w:ascii="Times New Roman" w:hAnsi="Times New Roman" w:cs="Times New Roman"/>
          <w:sz w:val="28"/>
          <w:szCs w:val="28"/>
        </w:rPr>
        <w:t xml:space="preserve">Iqtisodiy jihatdan maqbul kesish tezligi asbob bardoshliligi T (min) bo‘yicha empirik (eksponensial) model orqali aniqlanadi: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V</w:t>
      </w:r>
      <w:r>
        <w:rPr>
          <w:rFonts w:ascii="Times New Roman" w:hAnsi="Times New Roman" w:cs="Times New Roman"/>
          <w:sz w:val="28"/>
          <w:szCs w:val="28"/>
        </w:rPr>
        <w:t xml:space="preserve"> = </w:t>
      </w:r>
      <w:r>
        <w:rPr>
          <w:rFonts w:ascii="Times New Roman" w:hAnsi="Times New Roman" w:cs="Times New Roman"/>
          <w:i/>
          <w:sz w:val="28"/>
          <w:szCs w:val="28"/>
        </w:rPr>
        <w:t xml:space="preserve">C</w:t>
      </w:r>
      <w:r>
        <w:rPr>
          <w:rFonts w:ascii="Times New Roman" w:hAnsi="Times New Roman" w:cs="Times New Roman"/>
          <w:i/>
          <w:vertAlign w:val="subscript"/>
          <w:sz w:val="28"/>
          <w:szCs w:val="28"/>
        </w:rPr>
        <w:t xml:space="preserve">v</w:t>
      </w:r>
      <w:r>
        <w:rPr>
          <w:rFonts w:ascii="Times New Roman" w:hAnsi="Times New Roman" w:cs="Times New Roman"/>
          <w:sz w:val="28"/>
          <w:szCs w:val="28"/>
        </w:rPr>
        <w:t xml:space="preserve"> / ( </w:t>
      </w:r>
      <w:r>
        <w:rPr>
          <w:rFonts w:ascii="Times New Roman" w:hAnsi="Times New Roman" w:cs="Times New Roman"/>
          <w:i/>
          <w:sz w:val="28"/>
          <w:szCs w:val="28"/>
        </w:rPr>
        <w:t xml:space="preserve">T</w:t>
      </w:r>
      <w:r>
        <w:rPr>
          <w:rFonts w:ascii="Times New Roman" w:hAnsi="Times New Roman" w:cs="Times New Roman"/>
          <w:vertAlign w:val="superscript"/>
          <w:sz w:val="28"/>
          <w:szCs w:val="28"/>
        </w:rPr>
        <w:t xml:space="preserve">m</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perscript"/>
          <w:sz w:val="28"/>
          <w:szCs w:val="28"/>
        </w:rPr>
        <w:t xml:space="preserve">xv</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yv</w:t>
      </w:r>
      <w:r>
        <w:rPr>
          <w:rFonts w:ascii="Times New Roman" w:hAnsi="Times New Roman" w:cs="Times New Roman"/>
          <w:sz w:val="28"/>
          <w:szCs w:val="28"/>
        </w:rPr>
        <w:t xml:space="preserve"> ) ·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v</w:t>
      </w:r>
      <w:r>
        <w:tab/>
      </w:r>
      <w:r>
        <w:rPr>
          <w:rFonts w:ascii="Times New Roman" w:hAnsi="Times New Roman" w:cs="Times New Roman"/>
          <w:sz w:val="28"/>
          <w:szCs w:val="28"/>
        </w:rPr>
        <w:t xml:space="preserve">(2.3)</w:t>
      </w:r>
    </w:p>
    <w:p>
      <w:pPr>
        <w:jc w:val="both"/>
        <w:spacing w:before="0" w:after="120" w:line="360" w:lineRule="auto"/>
      </w:pPr>
      <w:r>
        <w:rPr>
          <w:rFonts w:ascii="Times New Roman" w:hAnsi="Times New Roman" w:cs="Times New Roman"/>
          <w:sz w:val="28"/>
          <w:szCs w:val="28"/>
        </w:rPr>
        <w:t xml:space="preserve">bu yerda </w:t>
      </w:r>
      <w:r>
        <w:rPr>
          <w:rFonts w:ascii="Times New Roman" w:hAnsi="Times New Roman" w:cs="Times New Roman"/>
          <w:i/>
          <w:sz w:val="28"/>
          <w:szCs w:val="28"/>
        </w:rPr>
        <w:t xml:space="preserve">Cv</w:t>
      </w:r>
      <w:r>
        <w:rPr>
          <w:rFonts w:ascii="Times New Roman" w:hAnsi="Times New Roman" w:cs="Times New Roman"/>
          <w:sz w:val="28"/>
          <w:szCs w:val="28"/>
        </w:rPr>
        <w:t xml:space="preserve"> — material va ishlov sharoitiga bog‘liq koeffitsiyent; </w:t>
      </w:r>
      <w:r>
        <w:rPr>
          <w:rFonts w:ascii="Times New Roman" w:hAnsi="Times New Roman" w:cs="Times New Roman"/>
          <w:i/>
          <w:sz w:val="28"/>
          <w:szCs w:val="28"/>
        </w:rPr>
        <w:t xml:space="preserve">m, xv, yv</w:t>
      </w:r>
      <w:r>
        <w:rPr>
          <w:rFonts w:ascii="Times New Roman" w:hAnsi="Times New Roman" w:cs="Times New Roman"/>
          <w:sz w:val="28"/>
          <w:szCs w:val="28"/>
        </w:rPr>
        <w:t xml:space="preserve"> — darajalar ko‘rsatkichlari; </w:t>
      </w:r>
      <w:r>
        <w:rPr>
          <w:rFonts w:ascii="Times New Roman" w:hAnsi="Times New Roman" w:cs="Times New Roman"/>
          <w:i/>
          <w:sz w:val="28"/>
          <w:szCs w:val="28"/>
        </w:rPr>
        <w:t xml:space="preserve">Kv</w:t>
      </w:r>
      <w:r>
        <w:rPr>
          <w:rFonts w:ascii="Times New Roman" w:hAnsi="Times New Roman" w:cs="Times New Roman"/>
          <w:sz w:val="28"/>
          <w:szCs w:val="28"/>
        </w:rPr>
        <w:t xml:space="preserve"> — umumiy tuzatish koeffitsiyenti (material, asbob va yuza holatini hisobga oluvchi koeffitsiyentlar ko‘paytmasi).</w:t>
      </w:r>
    </w:p>
    <w:p>
      <w:pPr>
        <w:jc w:val="both"/>
        <w:ind w:firstLine="709"/>
        <w:spacing w:before="0" w:after="120" w:line="360" w:lineRule="auto"/>
      </w:pPr>
      <w:r>
        <w:rPr>
          <w:rFonts w:ascii="Times New Roman" w:hAnsi="Times New Roman" w:cs="Times New Roman"/>
          <w:sz w:val="28"/>
          <w:szCs w:val="28"/>
        </w:rPr>
        <w:t xml:space="preserve">Kesishning bosh (urinma) tashkil etuvchisi — kesish kuchi Pz (N) eksponensial model bilan hisoblanadi: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P</w:t>
      </w:r>
      <w:r>
        <w:rPr>
          <w:rFonts w:ascii="Times New Roman" w:hAnsi="Times New Roman" w:cs="Times New Roman"/>
          <w:i/>
          <w:vertAlign w:val="subscript"/>
          <w:sz w:val="28"/>
          <w:szCs w:val="28"/>
        </w:rPr>
        <w:t xml:space="preserve">z</w:t>
      </w:r>
      <w:r>
        <w:rPr>
          <w:rFonts w:ascii="Times New Roman" w:hAnsi="Times New Roman" w:cs="Times New Roman"/>
          <w:sz w:val="28"/>
          <w:szCs w:val="28"/>
        </w:rPr>
        <w:t xml:space="preserve"> = 10·</w:t>
      </w:r>
      <w:r>
        <w:rPr>
          <w:rFonts w:ascii="Times New Roman" w:hAnsi="Times New Roman" w:cs="Times New Roman"/>
          <w:i/>
          <w:sz w:val="28"/>
          <w:szCs w:val="28"/>
        </w:rPr>
        <w:t xml:space="preserve">C</w:t>
      </w:r>
      <w:r>
        <w:rPr>
          <w:rFonts w:ascii="Times New Roman" w:hAnsi="Times New Roman" w:cs="Times New Roman"/>
          <w:i/>
          <w:vertAlign w:val="subscript"/>
          <w:sz w:val="28"/>
          <w:szCs w:val="28"/>
        </w:rPr>
        <w:t xml:space="preserve">p</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perscript"/>
          <w:sz w:val="28"/>
          <w:szCs w:val="28"/>
        </w:rPr>
        <w:t xml:space="preserve">xp</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yp</w:t>
      </w:r>
      <w:r>
        <w:rPr>
          <w:rFonts w:ascii="Times New Roman" w:hAnsi="Times New Roman" w:cs="Times New Roman"/>
          <w:sz w:val="28"/>
          <w:szCs w:val="28"/>
        </w:rPr>
        <w:t xml:space="preserve"> · </w:t>
      </w:r>
      <w:r>
        <w:rPr>
          <w:rFonts w:ascii="Times New Roman" w:hAnsi="Times New Roman" w:cs="Times New Roman"/>
          <w:i/>
          <w:sz w:val="28"/>
          <w:szCs w:val="28"/>
        </w:rPr>
        <w:t xml:space="preserve">V</w:t>
      </w:r>
      <w:r>
        <w:rPr>
          <w:rFonts w:ascii="Times New Roman" w:hAnsi="Times New Roman" w:cs="Times New Roman"/>
          <w:vertAlign w:val="superscript"/>
          <w:sz w:val="28"/>
          <w:szCs w:val="28"/>
        </w:rPr>
        <w:t xml:space="preserve">np</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p</w:t>
      </w:r>
      <w:r>
        <w:tab/>
      </w:r>
      <w:r>
        <w:rPr>
          <w:rFonts w:ascii="Times New Roman" w:hAnsi="Times New Roman" w:cs="Times New Roman"/>
          <w:sz w:val="28"/>
          <w:szCs w:val="28"/>
        </w:rPr>
        <w:t xml:space="preserve">(2.4)</w:t>
      </w:r>
    </w:p>
    <w:p>
      <w:pPr>
        <w:jc w:val="both"/>
        <w:ind w:firstLine="709"/>
        <w:spacing w:before="0" w:after="120" w:line="360" w:lineRule="auto"/>
      </w:pPr>
      <w:r>
        <w:rPr>
          <w:rFonts w:ascii="Times New Roman" w:hAnsi="Times New Roman" w:cs="Times New Roman"/>
          <w:sz w:val="28"/>
          <w:szCs w:val="28"/>
        </w:rPr>
        <w:t xml:space="preserve">Kesish kuchining radial Py va o‘qiy Px tashkil etuvchilari ham shunga o‘xshash ko‘rinishda, o‘z koeffitsiyentlari bilan aniqlanadi. Hisoblashda asosiy e’tibor Pz ga qaratiladi, chunki aynan u kesish quvvati va buramomantni belgilaydi.</w:t>
      </w:r>
    </w:p>
    <w:p>
      <w:pPr>
        <w:jc w:val="both"/>
        <w:ind w:firstLine="709"/>
        <w:spacing w:before="0" w:after="120" w:line="360" w:lineRule="auto"/>
      </w:pPr>
      <w:r>
        <w:rPr>
          <w:rFonts w:ascii="Times New Roman" w:hAnsi="Times New Roman" w:cs="Times New Roman"/>
          <w:sz w:val="28"/>
          <w:szCs w:val="28"/>
        </w:rPr>
        <w:t xml:space="preserve">Kesish quvvati Ne (kVt) va shpindeldagi buramomant Mkr (N·m):</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i/>
          <w:vertAlign w:val="subscript"/>
          <w:sz w:val="28"/>
          <w:szCs w:val="28"/>
        </w:rPr>
        <w:t xml:space="preserve">e</w:t>
      </w:r>
      <w:r>
        <w:rPr>
          <w:rFonts w:ascii="Times New Roman" w:hAnsi="Times New Roman" w:cs="Times New Roman"/>
          <w:sz w:val="28"/>
          <w:szCs w:val="28"/>
        </w:rPr>
        <w:t xml:space="preserve"> = </w:t>
      </w:r>
      <w:r>
        <w:rPr>
          <w:rFonts w:ascii="Times New Roman" w:hAnsi="Times New Roman" w:cs="Times New Roman"/>
          <w:i/>
          <w:sz w:val="28"/>
          <w:szCs w:val="28"/>
        </w:rPr>
        <w:t xml:space="preserve">P</w:t>
      </w:r>
      <w:r>
        <w:rPr>
          <w:rFonts w:ascii="Times New Roman" w:hAnsi="Times New Roman" w:cs="Times New Roman"/>
          <w:i/>
          <w:vertAlign w:val="subscript"/>
          <w:sz w:val="28"/>
          <w:szCs w:val="28"/>
        </w:rPr>
        <w:t xml:space="preserve">z</w:t>
      </w:r>
      <w:r>
        <w:rPr>
          <w:rFonts w:ascii="Times New Roman" w:hAnsi="Times New Roman" w:cs="Times New Roman"/>
          <w:sz w:val="28"/>
          <w:szCs w:val="28"/>
        </w:rPr>
        <w:t xml:space="preserve"> · </w:t>
      </w:r>
      <w:r>
        <w:rPr>
          <w:rFonts w:ascii="Times New Roman" w:hAnsi="Times New Roman" w:cs="Times New Roman"/>
          <w:i/>
          <w:sz w:val="28"/>
          <w:szCs w:val="28"/>
        </w:rPr>
        <w:t xml:space="preserve">V</w:t>
      </w:r>
      <w:r>
        <w:rPr>
          <w:rFonts w:ascii="Times New Roman" w:hAnsi="Times New Roman" w:cs="Times New Roman"/>
          <w:sz w:val="28"/>
          <w:szCs w:val="28"/>
        </w:rPr>
        <w:t xml:space="preserve"> / (60 · 1000)</w:t>
      </w:r>
      <w:r>
        <w:tab/>
      </w:r>
      <w:r>
        <w:rPr>
          <w:rFonts w:ascii="Times New Roman" w:hAnsi="Times New Roman" w:cs="Times New Roman"/>
          <w:sz w:val="28"/>
          <w:szCs w:val="28"/>
        </w:rPr>
        <w:t xml:space="preserve">(2.5)</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M</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w:t>
      </w:r>
      <w:r>
        <w:rPr>
          <w:rFonts w:ascii="Times New Roman" w:hAnsi="Times New Roman" w:cs="Times New Roman"/>
          <w:i/>
          <w:sz w:val="28"/>
          <w:szCs w:val="28"/>
        </w:rPr>
        <w:t xml:space="preserve">P</w:t>
      </w:r>
      <w:r>
        <w:rPr>
          <w:rFonts w:ascii="Times New Roman" w:hAnsi="Times New Roman" w:cs="Times New Roman"/>
          <w:i/>
          <w:vertAlign w:val="subscript"/>
          <w:sz w:val="28"/>
          <w:szCs w:val="28"/>
        </w:rPr>
        <w:t xml:space="preserve">z</w:t>
      </w:r>
      <w:r>
        <w:rPr>
          <w:rFonts w:ascii="Times New Roman" w:hAnsi="Times New Roman" w:cs="Times New Roman"/>
          <w:sz w:val="28"/>
          <w:szCs w:val="28"/>
        </w:rPr>
        <w:t xml:space="preserve"> · </w:t>
      </w:r>
      <w:r>
        <w:rPr>
          <w:rFonts w:ascii="Times New Roman" w:hAnsi="Times New Roman" w:cs="Times New Roman"/>
          <w:i/>
          <w:sz w:val="28"/>
          <w:szCs w:val="28"/>
        </w:rPr>
        <w:t xml:space="preserve">D</w:t>
      </w:r>
      <w:r>
        <w:rPr>
          <w:rFonts w:ascii="Times New Roman" w:hAnsi="Times New Roman" w:cs="Times New Roman"/>
          <w:sz w:val="28"/>
          <w:szCs w:val="28"/>
        </w:rPr>
        <w:t xml:space="preserve"> / (2 · 1000)</w:t>
      </w:r>
      <w:r>
        <w:tab/>
      </w:r>
      <w:r>
        <w:rPr>
          <w:rFonts w:ascii="Times New Roman" w:hAnsi="Times New Roman" w:cs="Times New Roman"/>
          <w:sz w:val="28"/>
          <w:szCs w:val="28"/>
        </w:rPr>
        <w:t xml:space="preserve">(2.6)</w:t>
      </w:r>
    </w:p>
    <w:p>
      <w:pPr>
        <w:jc w:val="both"/>
        <w:ind w:firstLine="709"/>
        <w:spacing w:before="0" w:after="120" w:line="360" w:lineRule="auto"/>
      </w:pPr>
      <w:r>
        <w:rPr>
          <w:rFonts w:ascii="Times New Roman" w:hAnsi="Times New Roman" w:cs="Times New Roman"/>
          <w:sz w:val="28"/>
          <w:szCs w:val="28"/>
        </w:rPr>
        <w:t xml:space="preserve">Mehnat unumdorligini baholash uchun material olib tashlash tezligi Q (mm³/min) va bir o‘tishdagi asosiy (mashina) vaqt To (min) hisoblanadi: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Q</w:t>
      </w:r>
      <w:r>
        <w:rPr>
          <w:rFonts w:ascii="Times New Roman" w:hAnsi="Times New Roman" w:cs="Times New Roman"/>
          <w:sz w:val="28"/>
          <w:szCs w:val="28"/>
        </w:rPr>
        <w:t xml:space="preserve"> = 1000·</w:t>
      </w:r>
      <w:r>
        <w:rPr>
          <w:rFonts w:ascii="Times New Roman" w:hAnsi="Times New Roman" w:cs="Times New Roman"/>
          <w:i/>
          <w:sz w:val="28"/>
          <w:szCs w:val="28"/>
        </w:rPr>
        <w:t xml:space="preserve">V</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tab/>
      </w:r>
      <w:r>
        <w:rPr>
          <w:rFonts w:ascii="Times New Roman" w:hAnsi="Times New Roman" w:cs="Times New Roman"/>
          <w:sz w:val="28"/>
          <w:szCs w:val="28"/>
        </w:rPr>
        <w:t xml:space="preserve">(2.7)</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T</w:t>
      </w:r>
      <w:r>
        <w:rPr>
          <w:rFonts w:ascii="Times New Roman" w:hAnsi="Times New Roman" w:cs="Times New Roman"/>
          <w:i/>
          <w:vertAlign w:val="subscript"/>
          <w:sz w:val="28"/>
          <w:szCs w:val="28"/>
        </w:rPr>
        <w:t xml:space="preserve">o</w:t>
      </w:r>
      <w:r>
        <w:rPr>
          <w:rFonts w:ascii="Times New Roman" w:hAnsi="Times New Roman" w:cs="Times New Roman"/>
          <w:sz w:val="28"/>
          <w:szCs w:val="28"/>
        </w:rPr>
        <w:t xml:space="preserve"> = </w:t>
      </w:r>
      <w:r>
        <w:rPr>
          <w:rFonts w:ascii="Times New Roman" w:hAnsi="Times New Roman" w:cs="Times New Roman"/>
          <w:i/>
          <w:sz w:val="28"/>
          <w:szCs w:val="28"/>
        </w:rPr>
        <w:t xml:space="preserve">L</w:t>
      </w:r>
      <w:r>
        <w:rPr>
          <w:rFonts w:ascii="Times New Roman" w:hAnsi="Times New Roman" w:cs="Times New Roman"/>
          <w:sz w:val="28"/>
          <w:szCs w:val="28"/>
        </w:rPr>
        <w:t xml:space="preserve"> / (</w:t>
      </w:r>
      <w:r>
        <w:rPr>
          <w:rFonts w:ascii="Times New Roman" w:hAnsi="Times New Roman" w:cs="Times New Roman"/>
          <w:i/>
          <w:sz w:val="28"/>
          <w:szCs w:val="28"/>
        </w:rPr>
        <w:t xml:space="preserve">n</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sz w:val="28"/>
          <w:szCs w:val="28"/>
        </w:rPr>
        <w:t xml:space="preserve">),   </w:t>
      </w:r>
      <w:r>
        <w:rPr>
          <w:rFonts w:ascii="Times New Roman" w:hAnsi="Times New Roman" w:cs="Times New Roman"/>
          <w:i/>
          <w:sz w:val="28"/>
          <w:szCs w:val="28"/>
        </w:rPr>
        <w:t xml:space="preserve">L</w:t>
      </w:r>
      <w:r>
        <w:rPr>
          <w:rFonts w:ascii="Times New Roman" w:hAnsi="Times New Roman" w:cs="Times New Roman"/>
          <w:sz w:val="28"/>
          <w:szCs w:val="28"/>
        </w:rPr>
        <w:t xml:space="preserve"> = </w:t>
      </w:r>
      <w:r>
        <w:rPr>
          <w:rFonts w:ascii="Times New Roman" w:hAnsi="Times New Roman" w:cs="Times New Roman"/>
          <w:i/>
          <w:sz w:val="28"/>
          <w:szCs w:val="28"/>
        </w:rPr>
        <w:t xml:space="preserve">l</w:t>
      </w:r>
      <w:r>
        <w:rPr>
          <w:rFonts w:ascii="Times New Roman" w:hAnsi="Times New Roman" w:cs="Times New Roman"/>
          <w:sz w:val="28"/>
          <w:szCs w:val="28"/>
        </w:rPr>
        <w:t xml:space="preserve"> + </w:t>
      </w:r>
      <w:r>
        <w:rPr>
          <w:rFonts w:ascii="Times New Roman" w:hAnsi="Times New Roman" w:cs="Times New Roman"/>
          <w:i/>
          <w:sz w:val="28"/>
          <w:szCs w:val="28"/>
        </w:rPr>
        <w:t xml:space="preserve">l</w:t>
      </w:r>
      <w:r>
        <w:rPr>
          <w:rFonts w:ascii="Times New Roman" w:hAnsi="Times New Roman" w:cs="Times New Roman"/>
          <w:vertAlign w:val="subscript"/>
          <w:sz w:val="28"/>
          <w:szCs w:val="28"/>
        </w:rPr>
        <w:t xml:space="preserve">1</w:t>
      </w:r>
      <w:r>
        <w:rPr>
          <w:rFonts w:ascii="Times New Roman" w:hAnsi="Times New Roman" w:cs="Times New Roman"/>
          <w:sz w:val="28"/>
          <w:szCs w:val="28"/>
        </w:rPr>
        <w:t xml:space="preserve"> + </w:t>
      </w:r>
      <w:r>
        <w:rPr>
          <w:rFonts w:ascii="Times New Roman" w:hAnsi="Times New Roman" w:cs="Times New Roman"/>
          <w:i/>
          <w:sz w:val="28"/>
          <w:szCs w:val="28"/>
        </w:rPr>
        <w:t xml:space="preserve">l</w:t>
      </w:r>
      <w:r>
        <w:rPr>
          <w:rFonts w:ascii="Times New Roman" w:hAnsi="Times New Roman" w:cs="Times New Roman"/>
          <w:vertAlign w:val="subscript"/>
          <w:sz w:val="28"/>
          <w:szCs w:val="28"/>
        </w:rPr>
        <w:t xml:space="preserve">2</w:t>
      </w:r>
      <w:r>
        <w:tab/>
      </w:r>
      <w:r>
        <w:rPr>
          <w:rFonts w:ascii="Times New Roman" w:hAnsi="Times New Roman" w:cs="Times New Roman"/>
          <w:sz w:val="28"/>
          <w:szCs w:val="28"/>
        </w:rPr>
        <w:t xml:space="preserve">(2.8)</w:t>
      </w:r>
    </w:p>
    <w:p>
      <w:pPr>
        <w:jc w:val="both"/>
        <w:ind w:firstLine="709"/>
        <w:spacing w:before="0" w:after="120" w:line="360" w:lineRule="auto"/>
      </w:pPr>
      <w:r>
        <w:rPr>
          <w:rFonts w:ascii="Times New Roman" w:hAnsi="Times New Roman" w:cs="Times New Roman"/>
          <w:sz w:val="28"/>
          <w:szCs w:val="28"/>
        </w:rPr>
        <w:t xml:space="preserve">Matematik modelning chegaraviy (cheklov) shartlari aynan HT-250 stanogining texnik xususiyatlaridan kelib chiqadi va hisoblangan rejim amalda bajarilishi mumkinligini kafolatlaydi: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vertAlign w:val="subscript"/>
          <w:sz w:val="28"/>
          <w:szCs w:val="28"/>
        </w:rPr>
        <w:t xml:space="preserve">min</w:t>
      </w:r>
      <w:r>
        <w:rPr>
          <w:rFonts w:ascii="Times New Roman" w:hAnsi="Times New Roman" w:cs="Times New Roman"/>
          <w:sz w:val="28"/>
          <w:szCs w:val="28"/>
        </w:rPr>
        <w:t xml:space="preserve"> ≤ </w:t>
      </w:r>
      <w:r>
        <w:rPr>
          <w:rFonts w:ascii="Times New Roman" w:hAnsi="Times New Roman" w:cs="Times New Roman"/>
          <w:i/>
          <w:sz w:val="28"/>
          <w:szCs w:val="28"/>
        </w:rPr>
        <w:t xml:space="preserve">n</w:t>
      </w:r>
      <w:r>
        <w:rPr>
          <w:rFonts w:ascii="Times New Roman" w:hAnsi="Times New Roman" w:cs="Times New Roman"/>
          <w:sz w:val="28"/>
          <w:szCs w:val="28"/>
        </w:rPr>
        <w:t xml:space="preserve"> ≤ </w:t>
      </w:r>
      <w:r>
        <w:rPr>
          <w:rFonts w:ascii="Times New Roman" w:hAnsi="Times New Roman" w:cs="Times New Roman"/>
          <w:i/>
          <w:sz w:val="28"/>
          <w:szCs w:val="28"/>
        </w:rPr>
        <w:t xml:space="preserve">n</w:t>
      </w:r>
      <w:r>
        <w:rPr>
          <w:rFonts w:ascii="Times New Roman" w:hAnsi="Times New Roman" w:cs="Times New Roman"/>
          <w:vertAlign w:val="subscript"/>
          <w:sz w:val="28"/>
          <w:szCs w:val="28"/>
        </w:rPr>
        <w:t xml:space="preserve">max</w:t>
      </w:r>
      <w:r>
        <w:tab/>
      </w:r>
      <w:r>
        <w:rPr>
          <w:rFonts w:ascii="Times New Roman" w:hAnsi="Times New Roman" w:cs="Times New Roman"/>
          <w:sz w:val="28"/>
          <w:szCs w:val="28"/>
        </w:rPr>
        <w:t xml:space="preserve">(2.9)</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i/>
          <w:vertAlign w:val="subscript"/>
          <w:sz w:val="28"/>
          <w:szCs w:val="28"/>
        </w:rPr>
        <w:t xml:space="preserve">e</w:t>
      </w:r>
      <w:r>
        <w:rPr>
          <w:rFonts w:ascii="Times New Roman" w:hAnsi="Times New Roman" w:cs="Times New Roman"/>
          <w:sz w:val="28"/>
          <w:szCs w:val="28"/>
        </w:rPr>
        <w:t xml:space="preserve"> ≤ </w:t>
      </w:r>
      <w:r>
        <w:rPr>
          <w:rFonts w:ascii="Times New Roman" w:hAnsi="Times New Roman" w:cs="Times New Roman"/>
          <w:i/>
          <w:sz w:val="28"/>
          <w:szCs w:val="28"/>
        </w:rPr>
        <w:t xml:space="preserve">N</w:t>
      </w:r>
      <w:r>
        <w:rPr>
          <w:rFonts w:ascii="Times New Roman" w:hAnsi="Times New Roman" w:cs="Times New Roman"/>
          <w:vertAlign w:val="subscript"/>
          <w:sz w:val="28"/>
          <w:szCs w:val="28"/>
        </w:rPr>
        <w:t xml:space="preserve">shp</w:t>
      </w:r>
      <w:r>
        <w:rPr>
          <w:rFonts w:ascii="Times New Roman" w:hAnsi="Times New Roman" w:cs="Times New Roman"/>
          <w:sz w:val="28"/>
          <w:szCs w:val="28"/>
        </w:rPr>
        <w:t xml:space="preserve"> = </w:t>
      </w:r>
      <w:r>
        <w:rPr>
          <w:rFonts w:ascii="Times New Roman" w:hAnsi="Times New Roman" w:cs="Times New Roman"/>
          <w:i/>
          <w:sz w:val="28"/>
          <w:szCs w:val="28"/>
        </w:rPr>
        <w:t xml:space="preserve">N</w:t>
      </w:r>
      <w:r>
        <w:rPr>
          <w:rFonts w:ascii="Times New Roman" w:hAnsi="Times New Roman" w:cs="Times New Roman"/>
          <w:vertAlign w:val="subscript"/>
          <w:sz w:val="28"/>
          <w:szCs w:val="28"/>
        </w:rPr>
        <w:t xml:space="preserve">dv</w:t>
      </w:r>
      <w:r>
        <w:rPr>
          <w:rFonts w:ascii="Times New Roman" w:hAnsi="Times New Roman" w:cs="Times New Roman"/>
          <w:sz w:val="28"/>
          <w:szCs w:val="28"/>
        </w:rPr>
        <w:t xml:space="preserve"> · η</w:t>
      </w:r>
      <w:r>
        <w:tab/>
      </w:r>
      <w:r>
        <w:rPr>
          <w:rFonts w:ascii="Times New Roman" w:hAnsi="Times New Roman" w:cs="Times New Roman"/>
          <w:sz w:val="28"/>
          <w:szCs w:val="28"/>
        </w:rPr>
        <w:t xml:space="preserve">(2.10)</w:t>
      </w:r>
    </w:p>
    <w:p>
      <w:pPr>
        <w:jc w:val="both"/>
        <w:spacing w:before="0" w:after="120" w:line="360" w:lineRule="auto"/>
      </w:pPr>
      <w:r>
        <w:rPr>
          <w:rFonts w:ascii="Times New Roman" w:hAnsi="Times New Roman" w:cs="Times New Roman"/>
          <w:sz w:val="28"/>
          <w:szCs w:val="28"/>
        </w:rPr>
        <w:t xml:space="preserve">ya’ni hisoblangan aylanishlar chastotasi stanok shpindeli diapazonida bo‘lishi (2.9), kesish quvvati esa shpindeldagi mavjud quvvatdan (yuritma quvvati </w:t>
      </w:r>
      <w:r>
        <w:rPr>
          <w:rFonts w:ascii="Times New Roman" w:hAnsi="Times New Roman" w:cs="Times New Roman"/>
          <w:i/>
          <w:sz w:val="28"/>
          <w:szCs w:val="28"/>
        </w:rPr>
        <w:t xml:space="preserve">Ndv</w:t>
      </w:r>
      <w:r>
        <w:rPr>
          <w:rFonts w:ascii="Times New Roman" w:hAnsi="Times New Roman" w:cs="Times New Roman"/>
          <w:sz w:val="28"/>
          <w:szCs w:val="28"/>
        </w:rPr>
        <w:t xml:space="preserve"> va FIK </w:t>
      </w:r>
      <w:r>
        <w:rPr>
          <w:rFonts w:ascii="Times New Roman" w:hAnsi="Times New Roman" w:cs="Times New Roman"/>
          <w:i/>
          <w:sz w:val="28"/>
          <w:szCs w:val="28"/>
        </w:rPr>
        <w:t xml:space="preserve">η</w:t>
      </w:r>
      <w:r>
        <w:rPr>
          <w:rFonts w:ascii="Times New Roman" w:hAnsi="Times New Roman" w:cs="Times New Roman"/>
          <w:sz w:val="28"/>
          <w:szCs w:val="28"/>
        </w:rPr>
        <w:t xml:space="preserve"> ko‘paytmasi) oshmasligi shart (2.10).</w:t>
      </w:r>
    </w:p>
    <w:p>
      <w:pPr>
        <w:jc w:val="left"/>
        <w:spacing w:before="120" w:after="80" w:line="360" w:lineRule="auto"/>
        <w:keepNext/>
      </w:pPr>
      <w:r>
        <w:rPr>
          <w:rFonts w:ascii="Times New Roman" w:hAnsi="Times New Roman" w:cs="Times New Roman"/>
          <w:b/>
          <w:i/>
          <w:sz w:val="28"/>
          <w:szCs w:val="28"/>
        </w:rPr>
        <w:t xml:space="preserve">2.1.2. Hisoblash uchun dastlabki ma’lumotlar</w:t>
      </w:r>
    </w:p>
    <w:p>
      <w:pPr>
        <w:jc w:val="both"/>
        <w:ind w:firstLine="709"/>
        <w:spacing w:before="0" w:after="120" w:line="360" w:lineRule="auto"/>
      </w:pPr>
      <w:r>
        <w:rPr>
          <w:rFonts w:ascii="Times New Roman" w:hAnsi="Times New Roman" w:cs="Times New Roman"/>
          <w:sz w:val="28"/>
          <w:szCs w:val="28"/>
        </w:rPr>
        <w:t xml:space="preserve">Hisoblashga misol sifatida HT-250 stanogida po‘lat 45 (GOST 1050) materialidan tayyorlangan val tipidagi detalga bo‘ylama yo‘nish (qora ishlov) operatsiyasi qabul qilinadi. Kesuvchi asbob — T15K6 qattiq qotishmali yo‘nish keskichi. Stanokning texnik ko‘rsatkichlari 1.3-bo‘limda keltirilgan bo‘lib, hisob uchun zarur qismi 2.1-jadvalda berilgan.</w:t>
      </w:r>
    </w:p>
    <w:p>
      <w:pPr>
        <w:jc w:val="right"/>
        <w:spacing w:before="0" w:after="40" w:line="360" w:lineRule="auto"/>
      </w:pPr>
      <w:r>
        <w:rPr>
          <w:rFonts w:ascii="Times New Roman" w:hAnsi="Times New Roman" w:cs="Times New Roman"/>
          <w:i/>
          <w:sz w:val="24"/>
          <w:szCs w:val="24"/>
        </w:rPr>
        <w:t xml:space="preserve">2.1-jadval. HT-250 stanogining hisob uchun zarur texnik ko‘rsatkichlari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1400"/>
        <w:gridCol w:w="2555"/>
      </w:tblGrid>
      <w:tr>
        <w:tc>
          <w:tcPr>
            <w:tcW w:w="54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Ko‘rsatkich</w:t>
            </w:r>
          </w:p>
        </w:tc>
        <w:tc>
          <w:tcPr>
            <w:tcW w:w="14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Belgisi</w:t>
            </w:r>
          </w:p>
        </w:tc>
        <w:tc>
          <w:tcPr>
            <w:tcW w:w="25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Qiymati</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Stanina ustida ishlov beriladigan eng katta diametr</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400 mm</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Markazlar orasidagi eng katta masofa</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750 mm</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Shpindel aylanishlari diapazoni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n</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20…2000 ayl/min</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Surilishlar diapazoni (bo‘ylama)</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S</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0,05…2,8 mm/ayl</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Bosh harakat yuritmasi quvvati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Ndv</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7,5 kVt</w:t>
            </w:r>
          </w:p>
        </w:tc>
      </w:tr>
      <w:tr>
        <w:tc>
          <w:tcPr>
            <w:tcW w:w="5400" w:type="dxa"/>
            <w:vAlign w:val="center"/>
          </w:tcPr>
          <w:p>
            <w:pPr>
              <w:jc w:val="left"/>
              <w:spacing w:before="20" w:after="20" w:line="240" w:lineRule="auto"/>
              <w:ind w:firstLine="0"/>
            </w:pPr>
            <w:r>
              <w:rPr>
                <w:rFonts w:ascii="Times New Roman" w:hAnsi="Times New Roman" w:cs="Times New Roman"/>
                <w:sz w:val="26"/>
                <w:szCs w:val="26"/>
              </w:rPr>
              <w:t xml:space="preserve">Stanok foydali ish koeffitsiyenti (FIK)</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η</w:t>
            </w:r>
          </w:p>
        </w:tc>
        <w:tc>
          <w:tcPr>
            <w:tcW w:w="2555" w:type="dxa"/>
            <w:vAlign w:val="center"/>
          </w:tcPr>
          <w:p>
            <w:pPr>
              <w:jc w:val="center"/>
              <w:spacing w:before="20" w:after="20" w:line="240" w:lineRule="auto"/>
              <w:ind w:firstLine="0"/>
            </w:pPr>
            <w:r>
              <w:rPr>
                <w:rFonts w:ascii="Times New Roman" w:hAnsi="Times New Roman" w:cs="Times New Roman"/>
                <w:sz w:val="26"/>
                <w:szCs w:val="26"/>
              </w:rPr>
              <w:t xml:space="preserve">0,80</w:t>
            </w:r>
          </w:p>
        </w:tc>
      </w:tr>
    </w:tbl>
    <w:p>
      <w:pPr>
        <w:spacing w:after="80" w:line="240" w:lineRule="auto"/>
      </w:pPr>
    </w:p>
    <w:p>
      <w:pPr>
        <w:jc w:val="both"/>
        <w:spacing w:before="0" w:after="120" w:line="360" w:lineRule="auto"/>
      </w:pPr>
      <w:r>
        <w:rPr>
          <w:rFonts w:ascii="Times New Roman" w:hAnsi="Times New Roman" w:cs="Times New Roman"/>
          <w:b/>
          <w:i/>
          <w:sz w:val="28"/>
          <w:szCs w:val="28"/>
        </w:rPr>
        <w:t xml:space="preserve">Eslatma: </w:t>
      </w:r>
      <w:r>
        <w:rPr>
          <w:rFonts w:ascii="Times New Roman" w:hAnsi="Times New Roman" w:cs="Times New Roman"/>
          <w:i/>
          <w:sz w:val="28"/>
          <w:szCs w:val="28"/>
        </w:rPr>
        <w:t xml:space="preserve">2.1-jadvaldagi qiymatlar ushbu sinf stanoklari uchun xos bo‘lib, yakuniy ishda HT-250 stanogining texnik pasporti bo‘yicha aniqlashtirilishi shart.</w:t>
      </w:r>
    </w:p>
    <w:p>
      <w:pPr>
        <w:jc w:val="right"/>
        <w:spacing w:before="0" w:after="40" w:line="360" w:lineRule="auto"/>
      </w:pPr>
      <w:r>
        <w:rPr>
          <w:rFonts w:ascii="Times New Roman" w:hAnsi="Times New Roman" w:cs="Times New Roman"/>
          <w:i/>
          <w:sz w:val="24"/>
          <w:szCs w:val="24"/>
        </w:rPr>
        <w:t xml:space="preserve">2.2-jadval. Detal materiali, asbob va kesish rejimi bo‘yicha dastlabki ma’lumotlar</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00"/>
        <w:gridCol w:w="1400"/>
        <w:gridCol w:w="4155"/>
      </w:tblGrid>
      <w:tr>
        <w:tc>
          <w:tcPr>
            <w:tcW w:w="38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Parametr</w:t>
            </w:r>
          </w:p>
        </w:tc>
        <w:tc>
          <w:tcPr>
            <w:tcW w:w="14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Belgisi</w:t>
            </w:r>
          </w:p>
        </w:tc>
        <w:tc>
          <w:tcPr>
            <w:tcW w:w="4155"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Qiymati</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Detal materiali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Po‘lat 45 (σв ≈ 750 MPa, HB ≈ 207)</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Kesuvchi asbob</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T15K6 qattiq qotishma; φ = 45°</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Zagotovka (boshlang‘ich) diametri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D</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60 mm</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Ishlov uzunligi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l</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200 mm</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Kesish chuqurligi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t</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2,0 mm</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Surilish</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S</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0,3 mm/ayl</w:t>
            </w:r>
          </w:p>
        </w:tc>
      </w:tr>
      <w:tr>
        <w:tc>
          <w:tcPr>
            <w:tcW w:w="3800" w:type="dxa"/>
            <w:vAlign w:val="center"/>
          </w:tcPr>
          <w:p>
            <w:pPr>
              <w:jc w:val="left"/>
              <w:spacing w:before="20" w:after="20" w:line="240" w:lineRule="auto"/>
              <w:ind w:firstLine="0"/>
            </w:pPr>
            <w:r>
              <w:rPr>
                <w:rFonts w:ascii="Times New Roman" w:hAnsi="Times New Roman" w:cs="Times New Roman"/>
                <w:sz w:val="26"/>
                <w:szCs w:val="26"/>
              </w:rPr>
              <w:t xml:space="preserve">Asbob bardoshliligi</w:t>
            </w:r>
          </w:p>
        </w:tc>
        <w:tc>
          <w:tcPr>
            <w:tcW w:w="1400" w:type="dxa"/>
            <w:vAlign w:val="center"/>
          </w:tcPr>
          <w:p>
            <w:pPr>
              <w:jc w:val="center"/>
              <w:spacing w:before="20" w:after="20" w:line="240" w:lineRule="auto"/>
              <w:ind w:firstLine="0"/>
            </w:pPr>
            <w:r>
              <w:rPr>
                <w:rFonts w:ascii="Times New Roman" w:hAnsi="Times New Roman" w:cs="Times New Roman"/>
                <w:sz w:val="26"/>
                <w:szCs w:val="26"/>
              </w:rPr>
              <w:t xml:space="preserve">T</w:t>
            </w:r>
          </w:p>
        </w:tc>
        <w:tc>
          <w:tcPr>
            <w:tcW w:w="4155" w:type="dxa"/>
            <w:vAlign w:val="center"/>
          </w:tcPr>
          <w:p>
            <w:pPr>
              <w:jc w:val="left"/>
              <w:spacing w:before="20" w:after="20" w:line="240" w:lineRule="auto"/>
              <w:ind w:firstLine="0"/>
            </w:pPr>
            <w:r>
              <w:rPr>
                <w:rFonts w:ascii="Times New Roman" w:hAnsi="Times New Roman" w:cs="Times New Roman"/>
                <w:sz w:val="26"/>
                <w:szCs w:val="26"/>
              </w:rPr>
              <w:t xml:space="preserve">60 min</w:t>
            </w:r>
          </w:p>
        </w:tc>
      </w:tr>
    </w:tbl>
    <w:p>
      <w:pPr>
        <w:spacing w:after="80" w:line="240" w:lineRule="auto"/>
      </w:pPr>
    </w:p>
    <w:p>
      <w:pPr>
        <w:jc w:val="left"/>
        <w:spacing w:before="120" w:after="80" w:line="360" w:lineRule="auto"/>
        <w:keepNext/>
      </w:pPr>
      <w:r>
        <w:rPr>
          <w:rFonts w:ascii="Times New Roman" w:hAnsi="Times New Roman" w:cs="Times New Roman"/>
          <w:b/>
          <w:i/>
          <w:sz w:val="28"/>
          <w:szCs w:val="28"/>
        </w:rPr>
        <w:t xml:space="preserve">2.1.3. Kesish rejimlari, kuch va quvvatni hisoblash</w:t>
      </w:r>
    </w:p>
    <w:p>
      <w:pPr>
        <w:jc w:val="both"/>
        <w:ind w:firstLine="709"/>
        <w:spacing w:before="0" w:after="120" w:line="360" w:lineRule="auto"/>
      </w:pPr>
      <w:r>
        <w:rPr>
          <w:rFonts w:ascii="Times New Roman" w:hAnsi="Times New Roman" w:cs="Times New Roman"/>
          <w:sz w:val="28"/>
          <w:szCs w:val="28"/>
        </w:rPr>
        <w:t xml:space="preserve">1) Kesish tezligi (2.3-formula). Koeffitsiyentlar mashinasozlik texnologi ma’lumotnomasidan qabul qilinadi: </w:t>
      </w:r>
      <w:r>
        <w:rPr>
          <w:rFonts w:ascii="Times New Roman" w:hAnsi="Times New Roman" w:cs="Times New Roman"/>
          <w:i/>
          <w:sz w:val="28"/>
          <w:szCs w:val="28"/>
        </w:rPr>
        <w:t xml:space="preserve">Cv</w:t>
      </w:r>
      <w:r>
        <w:rPr>
          <w:rFonts w:ascii="Times New Roman" w:hAnsi="Times New Roman" w:cs="Times New Roman"/>
          <w:sz w:val="28"/>
          <w:szCs w:val="28"/>
        </w:rPr>
        <w:t xml:space="preserve"> = 350; </w:t>
      </w:r>
      <w:r>
        <w:rPr>
          <w:rFonts w:ascii="Times New Roman" w:hAnsi="Times New Roman" w:cs="Times New Roman"/>
          <w:i/>
          <w:sz w:val="28"/>
          <w:szCs w:val="28"/>
        </w:rPr>
        <w:t xml:space="preserve">m</w:t>
      </w:r>
      <w:r>
        <w:rPr>
          <w:rFonts w:ascii="Times New Roman" w:hAnsi="Times New Roman" w:cs="Times New Roman"/>
          <w:sz w:val="28"/>
          <w:szCs w:val="28"/>
        </w:rPr>
        <w:t xml:space="preserve"> = 0,20; </w:t>
      </w:r>
      <w:r>
        <w:rPr>
          <w:rFonts w:ascii="Times New Roman" w:hAnsi="Times New Roman" w:cs="Times New Roman"/>
          <w:i/>
          <w:sz w:val="28"/>
          <w:szCs w:val="28"/>
        </w:rPr>
        <w:t xml:space="preserve">xv</w:t>
      </w:r>
      <w:r>
        <w:rPr>
          <w:rFonts w:ascii="Times New Roman" w:hAnsi="Times New Roman" w:cs="Times New Roman"/>
          <w:sz w:val="28"/>
          <w:szCs w:val="28"/>
        </w:rPr>
        <w:t xml:space="preserve"> = 0,15; </w:t>
      </w:r>
      <w:r>
        <w:rPr>
          <w:rFonts w:ascii="Times New Roman" w:hAnsi="Times New Roman" w:cs="Times New Roman"/>
          <w:i/>
          <w:sz w:val="28"/>
          <w:szCs w:val="28"/>
        </w:rPr>
        <w:t xml:space="preserve">yv</w:t>
      </w:r>
      <w:r>
        <w:rPr>
          <w:rFonts w:ascii="Times New Roman" w:hAnsi="Times New Roman" w:cs="Times New Roman"/>
          <w:sz w:val="28"/>
          <w:szCs w:val="28"/>
        </w:rPr>
        <w:t xml:space="preserve"> = 0,35; </w:t>
      </w:r>
      <w:r>
        <w:rPr>
          <w:rFonts w:ascii="Times New Roman" w:hAnsi="Times New Roman" w:cs="Times New Roman"/>
          <w:i/>
          <w:sz w:val="28"/>
          <w:szCs w:val="28"/>
        </w:rPr>
        <w:t xml:space="preserve">Kv</w:t>
      </w:r>
      <w:r>
        <w:rPr>
          <w:rFonts w:ascii="Times New Roman" w:hAnsi="Times New Roman" w:cs="Times New Roman"/>
          <w:sz w:val="28"/>
          <w:szCs w:val="28"/>
        </w:rPr>
        <w:t xml:space="preserve"> = 1,0:</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V</w:t>
      </w:r>
      <w:r>
        <w:rPr>
          <w:rFonts w:ascii="Times New Roman" w:hAnsi="Times New Roman" w:cs="Times New Roman"/>
          <w:sz w:val="28"/>
          <w:szCs w:val="28"/>
        </w:rPr>
        <w:t xml:space="preserve"> = 350 / (60</w:t>
      </w:r>
      <w:r>
        <w:rPr>
          <w:rFonts w:ascii="Times New Roman" w:hAnsi="Times New Roman" w:cs="Times New Roman"/>
          <w:vertAlign w:val="superscript"/>
          <w:sz w:val="28"/>
          <w:szCs w:val="28"/>
        </w:rPr>
        <w:t xml:space="preserve">0,20</w:t>
      </w:r>
      <w:r>
        <w:rPr>
          <w:rFonts w:ascii="Times New Roman" w:hAnsi="Times New Roman" w:cs="Times New Roman"/>
          <w:sz w:val="28"/>
          <w:szCs w:val="28"/>
        </w:rPr>
        <w:t xml:space="preserve"> · 2</w:t>
      </w:r>
      <w:r>
        <w:rPr>
          <w:rFonts w:ascii="Times New Roman" w:hAnsi="Times New Roman" w:cs="Times New Roman"/>
          <w:vertAlign w:val="superscript"/>
          <w:sz w:val="28"/>
          <w:szCs w:val="28"/>
        </w:rPr>
        <w:t xml:space="preserve">0,15</w:t>
      </w:r>
      <w:r>
        <w:rPr>
          <w:rFonts w:ascii="Times New Roman" w:hAnsi="Times New Roman" w:cs="Times New Roman"/>
          <w:sz w:val="28"/>
          <w:szCs w:val="28"/>
        </w:rPr>
        <w:t xml:space="preserve"> · 0,3</w:t>
      </w:r>
      <w:r>
        <w:rPr>
          <w:rFonts w:ascii="Times New Roman" w:hAnsi="Times New Roman" w:cs="Times New Roman"/>
          <w:vertAlign w:val="superscript"/>
          <w:sz w:val="28"/>
          <w:szCs w:val="28"/>
        </w:rPr>
        <w:t xml:space="preserve">0,35</w:t>
      </w:r>
      <w:r>
        <w:rPr>
          <w:rFonts w:ascii="Times New Roman" w:hAnsi="Times New Roman" w:cs="Times New Roman"/>
          <w:sz w:val="28"/>
          <w:szCs w:val="28"/>
        </w:rPr>
        <w:t xml:space="preserve">) = 350 / (2,268·1,110·0,656) ≈ 212 m/min</w:t>
      </w:r>
    </w:p>
    <w:p>
      <w:pPr>
        <w:jc w:val="both"/>
        <w:ind w:firstLine="709"/>
        <w:spacing w:before="0" w:after="120" w:line="360" w:lineRule="auto"/>
      </w:pPr>
      <w:r>
        <w:rPr>
          <w:rFonts w:ascii="Times New Roman" w:hAnsi="Times New Roman" w:cs="Times New Roman"/>
          <w:sz w:val="28"/>
          <w:szCs w:val="28"/>
        </w:rPr>
        <w:t xml:space="preserve">2) Shpindel aylanish chastotasi (2.2-formula):</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sz w:val="28"/>
          <w:szCs w:val="28"/>
        </w:rPr>
        <w:t xml:space="preserve"> = 1000·212 / (π·60) ≈ 1125 ayl/min</w:t>
      </w:r>
    </w:p>
    <w:p>
      <w:pPr>
        <w:jc w:val="both"/>
        <w:ind w:firstLine="709"/>
        <w:spacing w:before="0" w:after="120" w:line="360" w:lineRule="auto"/>
      </w:pPr>
      <w:r>
        <w:rPr>
          <w:rFonts w:ascii="Times New Roman" w:hAnsi="Times New Roman" w:cs="Times New Roman"/>
          <w:sz w:val="28"/>
          <w:szCs w:val="28"/>
        </w:rPr>
        <w:t xml:space="preserve">Stanokda mavjud diskret qatordan eng yaqin qiymat qabul qilinadi: </w:t>
      </w:r>
      <w:r>
        <w:rPr>
          <w:rFonts w:ascii="Times New Roman" w:hAnsi="Times New Roman" w:cs="Times New Roman"/>
          <w:i/>
          <w:sz w:val="28"/>
          <w:szCs w:val="28"/>
        </w:rPr>
        <w:t xml:space="preserve">n</w:t>
      </w:r>
      <w:r>
        <w:rPr>
          <w:rFonts w:ascii="Times New Roman" w:hAnsi="Times New Roman" w:cs="Times New Roman"/>
          <w:i/>
          <w:vertAlign w:val="subscript"/>
          <w:sz w:val="28"/>
          <w:szCs w:val="28"/>
        </w:rPr>
        <w:t xml:space="preserve">d</w:t>
      </w:r>
      <w:r>
        <w:rPr>
          <w:rFonts w:ascii="Times New Roman" w:hAnsi="Times New Roman" w:cs="Times New Roman"/>
          <w:sz w:val="28"/>
          <w:szCs w:val="28"/>
        </w:rPr>
        <w:t xml:space="preserve"> = 1000 ayl/min. Bu qiymat 2.9-cheklov shartini qanoatlantiradi (20 ≤ 1000 ≤ 2000). Qabul qilingan chastota bo‘yicha haqiqiy kesish tezligi qayta hisoblanadi: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V</w:t>
      </w:r>
      <w:r>
        <w:rPr>
          <w:rFonts w:ascii="Times New Roman" w:hAnsi="Times New Roman" w:cs="Times New Roman"/>
          <w:vertAlign w:val="subscript"/>
          <w:sz w:val="28"/>
          <w:szCs w:val="28"/>
        </w:rPr>
        <w:t xml:space="preserve">haq</w:t>
      </w:r>
      <w:r>
        <w:rPr>
          <w:rFonts w:ascii="Times New Roman" w:hAnsi="Times New Roman" w:cs="Times New Roman"/>
          <w:sz w:val="28"/>
          <w:szCs w:val="28"/>
        </w:rPr>
        <w:t xml:space="preserve"> = π·60·1000 / 1000 ≈ 188,5 m/min</w:t>
      </w:r>
    </w:p>
    <w:p>
      <w:pPr>
        <w:jc w:val="both"/>
        <w:ind w:firstLine="709"/>
        <w:spacing w:before="0" w:after="120" w:line="360" w:lineRule="auto"/>
      </w:pPr>
      <w:r>
        <w:rPr>
          <w:rFonts w:ascii="Times New Roman" w:hAnsi="Times New Roman" w:cs="Times New Roman"/>
          <w:sz w:val="28"/>
          <w:szCs w:val="28"/>
        </w:rPr>
        <w:t xml:space="preserve">3) Kesish kuchi (2.4-formula). Koeffitsiyentlar: </w:t>
      </w:r>
      <w:r>
        <w:rPr>
          <w:rFonts w:ascii="Times New Roman" w:hAnsi="Times New Roman" w:cs="Times New Roman"/>
          <w:i/>
          <w:sz w:val="28"/>
          <w:szCs w:val="28"/>
        </w:rPr>
        <w:t xml:space="preserve">Cp</w:t>
      </w:r>
      <w:r>
        <w:rPr>
          <w:rFonts w:ascii="Times New Roman" w:hAnsi="Times New Roman" w:cs="Times New Roman"/>
          <w:sz w:val="28"/>
          <w:szCs w:val="28"/>
        </w:rPr>
        <w:t xml:space="preserve"> = 300; </w:t>
      </w:r>
      <w:r>
        <w:rPr>
          <w:rFonts w:ascii="Times New Roman" w:hAnsi="Times New Roman" w:cs="Times New Roman"/>
          <w:i/>
          <w:sz w:val="28"/>
          <w:szCs w:val="28"/>
        </w:rPr>
        <w:t xml:space="preserve">xp</w:t>
      </w:r>
      <w:r>
        <w:rPr>
          <w:rFonts w:ascii="Times New Roman" w:hAnsi="Times New Roman" w:cs="Times New Roman"/>
          <w:sz w:val="28"/>
          <w:szCs w:val="28"/>
        </w:rPr>
        <w:t xml:space="preserve"> = 1,0; </w:t>
      </w:r>
      <w:r>
        <w:rPr>
          <w:rFonts w:ascii="Times New Roman" w:hAnsi="Times New Roman" w:cs="Times New Roman"/>
          <w:i/>
          <w:sz w:val="28"/>
          <w:szCs w:val="28"/>
        </w:rPr>
        <w:t xml:space="preserve">yp</w:t>
      </w:r>
      <w:r>
        <w:rPr>
          <w:rFonts w:ascii="Times New Roman" w:hAnsi="Times New Roman" w:cs="Times New Roman"/>
          <w:sz w:val="28"/>
          <w:szCs w:val="28"/>
        </w:rPr>
        <w:t xml:space="preserve"> = 0,75; </w:t>
      </w:r>
      <w:r>
        <w:rPr>
          <w:rFonts w:ascii="Times New Roman" w:hAnsi="Times New Roman" w:cs="Times New Roman"/>
          <w:i/>
          <w:sz w:val="28"/>
          <w:szCs w:val="28"/>
        </w:rPr>
        <w:t xml:space="preserve">np</w:t>
      </w:r>
      <w:r>
        <w:rPr>
          <w:rFonts w:ascii="Times New Roman" w:hAnsi="Times New Roman" w:cs="Times New Roman"/>
          <w:sz w:val="28"/>
          <w:szCs w:val="28"/>
        </w:rPr>
        <w:t xml:space="preserve"> = −0,15; </w:t>
      </w:r>
      <w:r>
        <w:rPr>
          <w:rFonts w:ascii="Times New Roman" w:hAnsi="Times New Roman" w:cs="Times New Roman"/>
          <w:i/>
          <w:sz w:val="28"/>
          <w:szCs w:val="28"/>
        </w:rPr>
        <w:t xml:space="preserve">Kp</w:t>
      </w:r>
      <w:r>
        <w:rPr>
          <w:rFonts w:ascii="Times New Roman" w:hAnsi="Times New Roman" w:cs="Times New Roman"/>
          <w:sz w:val="28"/>
          <w:szCs w:val="28"/>
        </w:rPr>
        <w:t xml:space="preserve"> ≈ 1,0:</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P</w:t>
      </w:r>
      <w:r>
        <w:rPr>
          <w:rFonts w:ascii="Times New Roman" w:hAnsi="Times New Roman" w:cs="Times New Roman"/>
          <w:i/>
          <w:vertAlign w:val="subscript"/>
          <w:sz w:val="28"/>
          <w:szCs w:val="28"/>
        </w:rPr>
        <w:t xml:space="preserve">z</w:t>
      </w:r>
      <w:r>
        <w:rPr>
          <w:rFonts w:ascii="Times New Roman" w:hAnsi="Times New Roman" w:cs="Times New Roman"/>
          <w:sz w:val="28"/>
          <w:szCs w:val="28"/>
        </w:rPr>
        <w:t xml:space="preserve"> = 10·300·2,0</w:t>
      </w:r>
      <w:r>
        <w:rPr>
          <w:rFonts w:ascii="Times New Roman" w:hAnsi="Times New Roman" w:cs="Times New Roman"/>
          <w:vertAlign w:val="superscript"/>
          <w:sz w:val="28"/>
          <w:szCs w:val="28"/>
        </w:rPr>
        <w:t xml:space="preserve">1,0</w:t>
      </w:r>
      <w:r>
        <w:rPr>
          <w:rFonts w:ascii="Times New Roman" w:hAnsi="Times New Roman" w:cs="Times New Roman"/>
          <w:sz w:val="28"/>
          <w:szCs w:val="28"/>
        </w:rPr>
        <w:t xml:space="preserve"> · 0,3</w:t>
      </w:r>
      <w:r>
        <w:rPr>
          <w:rFonts w:ascii="Times New Roman" w:hAnsi="Times New Roman" w:cs="Times New Roman"/>
          <w:vertAlign w:val="superscript"/>
          <w:sz w:val="28"/>
          <w:szCs w:val="28"/>
        </w:rPr>
        <w:t xml:space="preserve">0,75</w:t>
      </w:r>
      <w:r>
        <w:rPr>
          <w:rFonts w:ascii="Times New Roman" w:hAnsi="Times New Roman" w:cs="Times New Roman"/>
          <w:sz w:val="28"/>
          <w:szCs w:val="28"/>
        </w:rPr>
        <w:t xml:space="preserve"> · 188,5</w:t>
      </w:r>
      <w:r>
        <w:rPr>
          <w:rFonts w:ascii="Times New Roman" w:hAnsi="Times New Roman" w:cs="Times New Roman"/>
          <w:vertAlign w:val="superscript"/>
          <w:sz w:val="28"/>
          <w:szCs w:val="28"/>
        </w:rPr>
        <w:t xml:space="preserve">−0,15</w:t>
      </w:r>
      <w:r>
        <w:rPr>
          <w:rFonts w:ascii="Times New Roman" w:hAnsi="Times New Roman" w:cs="Times New Roman"/>
          <w:sz w:val="28"/>
          <w:szCs w:val="28"/>
        </w:rPr>
        <w:t xml:space="preserve"> ≈ 1108 N</w:t>
      </w:r>
    </w:p>
    <w:p>
      <w:pPr>
        <w:jc w:val="both"/>
        <w:ind w:firstLine="709"/>
        <w:spacing w:before="0" w:after="120" w:line="360" w:lineRule="auto"/>
      </w:pPr>
      <w:r>
        <w:rPr>
          <w:rFonts w:ascii="Times New Roman" w:hAnsi="Times New Roman" w:cs="Times New Roman"/>
          <w:sz w:val="28"/>
          <w:szCs w:val="28"/>
        </w:rPr>
        <w:t xml:space="preserve">4) Kesish quvvati (2.5-formula):</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N</w:t>
      </w:r>
      <w:r>
        <w:rPr>
          <w:rFonts w:ascii="Times New Roman" w:hAnsi="Times New Roman" w:cs="Times New Roman"/>
          <w:i/>
          <w:vertAlign w:val="subscript"/>
          <w:sz w:val="28"/>
          <w:szCs w:val="28"/>
        </w:rPr>
        <w:t xml:space="preserve">e</w:t>
      </w:r>
      <w:r>
        <w:rPr>
          <w:rFonts w:ascii="Times New Roman" w:hAnsi="Times New Roman" w:cs="Times New Roman"/>
          <w:sz w:val="28"/>
          <w:szCs w:val="28"/>
        </w:rPr>
        <w:t xml:space="preserve"> = 1108 · 188,5 / (60·1000) ≈ 3,48 kVt</w:t>
      </w:r>
    </w:p>
    <w:p>
      <w:pPr>
        <w:jc w:val="both"/>
        <w:ind w:firstLine="709"/>
        <w:spacing w:before="0" w:after="120" w:line="360" w:lineRule="auto"/>
      </w:pPr>
      <w:r>
        <w:rPr>
          <w:rFonts w:ascii="Times New Roman" w:hAnsi="Times New Roman" w:cs="Times New Roman"/>
          <w:sz w:val="28"/>
          <w:szCs w:val="28"/>
        </w:rPr>
        <w:t xml:space="preserve">5) Shpindeldagi buramomant (2.6-formula):</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M</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1108 · 60 / (2·1000) ≈ 33,3 N·m</w:t>
      </w:r>
    </w:p>
    <w:p>
      <w:pPr>
        <w:jc w:val="both"/>
        <w:ind w:firstLine="709"/>
        <w:spacing w:before="0" w:after="120" w:line="360" w:lineRule="auto"/>
      </w:pPr>
      <w:r>
        <w:rPr>
          <w:rFonts w:ascii="Times New Roman" w:hAnsi="Times New Roman" w:cs="Times New Roman"/>
          <w:sz w:val="28"/>
          <w:szCs w:val="28"/>
        </w:rPr>
        <w:t xml:space="preserve">6) Material olib tashlash tezligi (2.7) va bir o‘tishdagi asosiy vaqt (2.8); o‘tish uzunligi L = 200 + 5 = 205 mm:</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Q</w:t>
      </w:r>
      <w:r>
        <w:rPr>
          <w:rFonts w:ascii="Times New Roman" w:hAnsi="Times New Roman" w:cs="Times New Roman"/>
          <w:sz w:val="28"/>
          <w:szCs w:val="28"/>
        </w:rPr>
        <w:t xml:space="preserve"> = 1000·188,5·0,3·2,0 ≈ 113 100 mm³/min ≈ 113 sm³/min</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T</w:t>
      </w:r>
      <w:r>
        <w:rPr>
          <w:rFonts w:ascii="Times New Roman" w:hAnsi="Times New Roman" w:cs="Times New Roman"/>
          <w:i/>
          <w:vertAlign w:val="subscript"/>
          <w:sz w:val="28"/>
          <w:szCs w:val="28"/>
        </w:rPr>
        <w:t xml:space="preserve">o</w:t>
      </w:r>
      <w:r>
        <w:rPr>
          <w:rFonts w:ascii="Times New Roman" w:hAnsi="Times New Roman" w:cs="Times New Roman"/>
          <w:sz w:val="28"/>
          <w:szCs w:val="28"/>
        </w:rPr>
        <w:t xml:space="preserve"> = 205 / (1000·0,3) ≈ 0,68 min ≈ 41 s</w:t>
      </w:r>
    </w:p>
    <w:p>
      <w:pPr>
        <w:jc w:val="right"/>
        <w:spacing w:before="0" w:after="40" w:line="360" w:lineRule="auto"/>
      </w:pPr>
      <w:r>
        <w:rPr>
          <w:rFonts w:ascii="Times New Roman" w:hAnsi="Times New Roman" w:cs="Times New Roman"/>
          <w:i/>
          <w:sz w:val="24"/>
          <w:szCs w:val="24"/>
        </w:rPr>
        <w:t xml:space="preserve">2.3-jadval. Kesish rejimlari va hisob natijalari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00"/>
        <w:gridCol w:w="1300"/>
        <w:gridCol w:w="2155"/>
        <w:gridCol w:w="1700"/>
      </w:tblGrid>
      <w:tr>
        <w:tc>
          <w:tcPr>
            <w:tcW w:w="42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Kattalik</w:t>
            </w:r>
          </w:p>
        </w:tc>
        <w:tc>
          <w:tcPr>
            <w:tcW w:w="13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Belgisi</w:t>
            </w:r>
          </w:p>
        </w:tc>
        <w:tc>
          <w:tcPr>
            <w:tcW w:w="21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Qiymati</w:t>
            </w:r>
          </w:p>
        </w:tc>
        <w:tc>
          <w:tcPr>
            <w:tcW w:w="17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O‘lchami</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Kesish chuqurligi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t</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2,0</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mm</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Surilish</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S</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0,3</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mm/ayl</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Hisobiy kesish tezligi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V</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212</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m/min</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Qabul qilingan shpindel chastotasi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nd</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1000</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ayl/min</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Haqiqiy kesish tezligi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Vhaq</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188,5</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m/min</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Kesish kuchi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Pz</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1108</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N</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Kesish quvvati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Ne</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3,48</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kVt</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Buramomant</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Mkr</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33,3</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N·m</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Material olib tashlash tezligi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Q</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113</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sm³/min</w:t>
            </w:r>
          </w:p>
        </w:tc>
      </w:tr>
      <w:tr>
        <w:tc>
          <w:tcPr>
            <w:tcW w:w="4200" w:type="dxa"/>
            <w:vAlign w:val="center"/>
          </w:tcPr>
          <w:p>
            <w:pPr>
              <w:jc w:val="left"/>
              <w:spacing w:before="20" w:after="20" w:line="240" w:lineRule="auto"/>
              <w:ind w:firstLine="0"/>
            </w:pPr>
            <w:r>
              <w:rPr>
                <w:rFonts w:ascii="Times New Roman" w:hAnsi="Times New Roman" w:cs="Times New Roman"/>
                <w:sz w:val="26"/>
                <w:szCs w:val="26"/>
              </w:rPr>
              <w:t xml:space="preserve">Bir o‘tish asosiy vaqti</w:t>
            </w:r>
          </w:p>
        </w:tc>
        <w:tc>
          <w:tcPr>
            <w:tcW w:w="1300" w:type="dxa"/>
            <w:vAlign w:val="center"/>
          </w:tcPr>
          <w:p>
            <w:pPr>
              <w:jc w:val="center"/>
              <w:spacing w:before="20" w:after="20" w:line="240" w:lineRule="auto"/>
              <w:ind w:firstLine="0"/>
            </w:pPr>
            <w:r>
              <w:rPr>
                <w:rFonts w:ascii="Times New Roman" w:hAnsi="Times New Roman" w:cs="Times New Roman"/>
                <w:sz w:val="26"/>
                <w:szCs w:val="26"/>
              </w:rPr>
              <w:t xml:space="preserve">To</w:t>
            </w:r>
          </w:p>
        </w:tc>
        <w:tc>
          <w:tcPr>
            <w:tcW w:w="2155" w:type="dxa"/>
            <w:vAlign w:val="center"/>
          </w:tcPr>
          <w:p>
            <w:pPr>
              <w:jc w:val="center"/>
              <w:spacing w:before="20" w:after="20" w:line="240" w:lineRule="auto"/>
              <w:ind w:firstLine="0"/>
            </w:pPr>
            <w:r>
              <w:rPr>
                <w:rFonts w:ascii="Times New Roman" w:hAnsi="Times New Roman" w:cs="Times New Roman"/>
                <w:sz w:val="26"/>
                <w:szCs w:val="26"/>
              </w:rPr>
              <w:t xml:space="preserve">0,68</w:t>
            </w:r>
          </w:p>
        </w:tc>
        <w:tc>
          <w:tcPr>
            <w:tcW w:w="1700" w:type="dxa"/>
            <w:vAlign w:val="center"/>
          </w:tcPr>
          <w:p>
            <w:pPr>
              <w:jc w:val="center"/>
              <w:spacing w:before="20" w:after="20" w:line="240" w:lineRule="auto"/>
              <w:ind w:firstLine="0"/>
            </w:pPr>
            <w:r>
              <w:rPr>
                <w:rFonts w:ascii="Times New Roman" w:hAnsi="Times New Roman" w:cs="Times New Roman"/>
                <w:sz w:val="26"/>
                <w:szCs w:val="26"/>
              </w:rPr>
              <w:t xml:space="preserve">min</w:t>
            </w:r>
          </w:p>
        </w:tc>
      </w:tr>
    </w:tbl>
    <w:p>
      <w:pPr>
        <w:spacing w:after="80" w:line="240" w:lineRule="auto"/>
      </w:pPr>
    </w:p>
    <w:p>
      <w:pPr>
        <w:jc w:val="left"/>
        <w:spacing w:before="120" w:after="80" w:line="360" w:lineRule="auto"/>
        <w:keepNext/>
      </w:pPr>
      <w:r>
        <w:rPr>
          <w:rFonts w:ascii="Times New Roman" w:hAnsi="Times New Roman" w:cs="Times New Roman"/>
          <w:b/>
          <w:i/>
          <w:sz w:val="28"/>
          <w:szCs w:val="28"/>
        </w:rPr>
        <w:t xml:space="preserve">2.1.4. Natijalarning tahlili</w:t>
      </w:r>
    </w:p>
    <w:p>
      <w:pPr>
        <w:jc w:val="both"/>
        <w:spacing w:before="0" w:after="120" w:line="360" w:lineRule="auto"/>
      </w:pPr>
      <w:r>
        <w:rPr>
          <w:rFonts w:ascii="Times New Roman" w:hAnsi="Times New Roman" w:cs="Times New Roman"/>
          <w:sz w:val="28"/>
          <w:szCs w:val="28"/>
        </w:rPr>
        <w:t xml:space="preserve">1. Quvvat bo‘yicha tekshirish (2.10-cheklov). Stanok shpindelidagi foydali quvvat </w:t>
      </w:r>
      <w:r>
        <w:rPr>
          <w:rFonts w:ascii="Times New Roman" w:hAnsi="Times New Roman" w:cs="Times New Roman"/>
          <w:i/>
          <w:sz w:val="28"/>
          <w:szCs w:val="28"/>
        </w:rPr>
        <w:t xml:space="preserve">Nshp</w:t>
      </w:r>
      <w:r>
        <w:rPr>
          <w:rFonts w:ascii="Times New Roman" w:hAnsi="Times New Roman" w:cs="Times New Roman"/>
          <w:sz w:val="28"/>
          <w:szCs w:val="28"/>
        </w:rPr>
        <w:t xml:space="preserve"> = Ndv·η = 7,5·0,80 = 6,0 kVt. Hisoblangan kesish quvvati Ne = 3,48 kVt shu chegaradan kichik, demak shart bajariladi: 3,48 &lt; 6,0 kVt. Quvvatdan foydalanish koeffitsiyenti η_N = Ne/Nshp = 0,58, ya’ni stanok quvvatining 58% i ishlatiladi. Bu zaxira surilish yoki kesish chuqurligini oshirish hisobiga unumdorlikni yana ko‘tarish mumkinligini ko‘rsatadi.</w:t>
      </w:r>
    </w:p>
    <w:p>
      <w:pPr>
        <w:jc w:val="both"/>
        <w:ind w:firstLine="709"/>
        <w:spacing w:before="0" w:after="120" w:line="360" w:lineRule="auto"/>
      </w:pPr>
      <w:r>
        <w:rPr>
          <w:rFonts w:ascii="Times New Roman" w:hAnsi="Times New Roman" w:cs="Times New Roman"/>
          <w:sz w:val="28"/>
          <w:szCs w:val="28"/>
        </w:rPr>
        <w:t xml:space="preserve">2. Tezlik va chastota bo‘yicha. Hisobiy tezlik (212 m/min) stanokning diskret aylanishlar qatoriga moslab 188,5 m/min gacha kamaytirildi. Bu tafovut (≈11%) asbob bardoshliligini biroz oshiradi, ammo iqtisodiy rejimdan jiddiy chetlanish hisoblanmaydi. ChPU bilan jihozlangan HT-250 da uzluksiz tezlik rostlash imkoni bo‘lsa, aynan hisobiy qiymat (212 m/min) o‘rnatilishi mumkin.</w:t>
      </w:r>
    </w:p>
    <w:p>
      <w:pPr>
        <w:jc w:val="both"/>
        <w:spacing w:before="0" w:after="120" w:line="360" w:lineRule="auto"/>
      </w:pPr>
      <w:r>
        <w:rPr>
          <w:rFonts w:ascii="Times New Roman" w:hAnsi="Times New Roman" w:cs="Times New Roman"/>
          <w:sz w:val="28"/>
          <w:szCs w:val="28"/>
        </w:rPr>
        <w:t xml:space="preserve">3. Modelning sezgirligi (tahliliy baho). (2.4) modeldan ko‘rinadiki, kesish kuchi Pz kesish chuqurligiga deyarli to‘g‘ri proporsional (daraja ko‘rsatkichi xp = 1,0), surilishga kuchsizroq (yp = 0,75), tezlikka esa teskari va juda sust bog‘langan (np = −0,15). Shu sababli unumdorlikni (Q) oshirishda </w:t>
      </w:r>
      <w:r>
        <w:rPr>
          <w:rFonts w:ascii="Times New Roman" w:hAnsi="Times New Roman" w:cs="Times New Roman"/>
          <w:i/>
          <w:sz w:val="28"/>
          <w:szCs w:val="28"/>
        </w:rPr>
        <w:t xml:space="preserve">t</w:t>
      </w:r>
      <w:r>
        <w:rPr>
          <w:rFonts w:ascii="Times New Roman" w:hAnsi="Times New Roman" w:cs="Times New Roman"/>
          <w:sz w:val="28"/>
          <w:szCs w:val="28"/>
        </w:rPr>
        <w:t xml:space="preserve"> va </w:t>
      </w:r>
      <w:r>
        <w:rPr>
          <w:rFonts w:ascii="Times New Roman" w:hAnsi="Times New Roman" w:cs="Times New Roman"/>
          <w:i/>
          <w:sz w:val="28"/>
          <w:szCs w:val="28"/>
        </w:rPr>
        <w:t xml:space="preserve">S</w:t>
      </w:r>
      <w:r>
        <w:rPr>
          <w:rFonts w:ascii="Times New Roman" w:hAnsi="Times New Roman" w:cs="Times New Roman"/>
          <w:sz w:val="28"/>
          <w:szCs w:val="28"/>
        </w:rPr>
        <w:t xml:space="preserve"> ni oshirish quvvat va kuchni sezilarli ko‘taradi, </w:t>
      </w:r>
      <w:r>
        <w:rPr>
          <w:rFonts w:ascii="Times New Roman" w:hAnsi="Times New Roman" w:cs="Times New Roman"/>
          <w:i/>
          <w:sz w:val="28"/>
          <w:szCs w:val="28"/>
        </w:rPr>
        <w:t xml:space="preserve">V</w:t>
      </w:r>
      <w:r>
        <w:rPr>
          <w:rFonts w:ascii="Times New Roman" w:hAnsi="Times New Roman" w:cs="Times New Roman"/>
          <w:sz w:val="28"/>
          <w:szCs w:val="28"/>
        </w:rPr>
        <w:t xml:space="preserve"> ni oshirish esa kuchga kam ta’sir qiladi, lekin asbob bardoshligini keskin kamaytiradi. Bu xulosa avtomatik boshqaruvda rejim optimallashtirish mezonini tanlashda hisobga olinadi.</w:t>
      </w:r>
    </w:p>
    <w:p>
      <w:pPr>
        <w:jc w:val="both"/>
        <w:spacing w:before="0" w:after="120" w:line="360" w:lineRule="auto"/>
      </w:pPr>
      <w:r>
        <w:rPr>
          <w:rFonts w:ascii="Times New Roman" w:hAnsi="Times New Roman" w:cs="Times New Roman"/>
          <w:sz w:val="28"/>
          <w:szCs w:val="28"/>
        </w:rPr>
        <w:t xml:space="preserve">4. Avtomatlashtirish bilan bog‘liqlik. Hisoblangan ish nuqtasi (V₀ = 188,5 m/min, S₀ = 0,3 mm/ayl, t₀ = 2,0 mm, Pz₀ ≈ 1108 N) kesish jarayonini avtomatik boshqarish tizimi uchun nominal (statik) rejim bo‘lib xizmat qiladi. 2.3-bo‘limda aynan shu nuqta atrofida (2.3) va (2.4) bog‘lanishlar chiziqlilashtirilib, jarayonning uzatish funksiyasi olinadi va PID-rostlagich sozlanadi. Shunday qilib, statik model dinamik (control theory) model uchun zarur boshlang‘ich ma’lumotlarni beradi.</w:t>
      </w:r>
    </w:p>
    <w:p>
      <w:pPr>
        <w:jc w:val="both"/>
        <w:ind w:firstLine="709"/>
        <w:spacing w:before="0" w:after="120" w:line="360" w:lineRule="auto"/>
      </w:pPr>
      <w:r>
        <w:rPr>
          <w:rFonts w:ascii="Times New Roman" w:hAnsi="Times New Roman" w:cs="Times New Roman"/>
          <w:sz w:val="28"/>
          <w:szCs w:val="28"/>
        </w:rPr>
        <w:t xml:space="preserve">Xulosa qilib aytganda, tuzilgan matematik model kesish rejimlarini tahliliy aniqlash va ularni HT-250 stanogining quvvat hamda kinematika cheklovlari bilan moslashtirish imkonini berdi. Olingan rejim (t = 2,0 mm, S = 0,3 mm/ayl, n = 1000 ayl/min) stanok imkoniyatlariga to‘liq mos keladi, quvvat zaxirasini saqlaydi va jarayonni avtomatlashtirish uchun ishonchli asos yaratadi.</w:t>
      </w:r>
    </w:p>
    <w:sectPr>
      <w:pgSz w:w="11906" w:h="16838"/>
      <w:pgMar w:top="1134" w:right="850" w:bottom="1134" w:left="1701" w:header="708" w:footer="708" w:gutter="0"/>
      <w:pgNumType w:start="22"/>
    </w:sectPr>
  </w:body>
</w:document>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8"/>
        <w:szCs w:val="28"/>
        <w:lang w:val="uz-Latn-UZ"/>
      </w:rPr>
    </w:r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Kiro OOXML Generator</Application>
</Properties>
</file>

<file path=docProps/core.xml><?xml version="1.0" encoding="utf-8"?>
<cp:coreProperties xmlns:cp="http://schemas.openxmlformats.org/package/2006/metadata/core-properties" xmlns:dc="http://purl.org/dc/elements/1.1/">
  <dc:title>2.1. Kesish rejimlari va matematik model</dc:title>
  <dc:creator>Bakalavr dissertatsiyasi</dc:creator>
  <cp:lastModifiedBy>Kiro</cp:lastModifiedBy>
</cp:coreProperties>
</file>