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74C62">
      <w:pPr>
        <w:spacing w:after="60"/>
        <w:jc w:val="center"/>
      </w:pPr>
      <w:bookmarkStart w:id="0" w:name="_GoBack"/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>WESTERN PACIFIC UNIVERSITY</w:t>
      </w:r>
    </w:p>
    <w:p w14:paraId="16D0E808">
      <w:pPr>
        <w:spacing w:after="60"/>
        <w:jc w:val="center"/>
      </w:pPr>
      <w:r>
        <w:rPr>
          <w:rFonts w:ascii="Calibri" w:hAnsi="Calibri" w:eastAsia="Calibri" w:cs="Calibri"/>
          <w:sz w:val="24"/>
          <w:szCs w:val="24"/>
        </w:rPr>
        <w:t>CMN224 / CMP224 Software Engineering — Week 9</w:t>
      </w:r>
    </w:p>
    <w:p w14:paraId="54F0B191">
      <w:pPr>
        <w:spacing w:after="200"/>
        <w:jc w:val="center"/>
      </w:pPr>
      <w:r>
        <w:rPr>
          <w:rFonts w:ascii="Calibri" w:hAnsi="Calibri" w:eastAsia="Calibri" w:cs="Calibri"/>
          <w:b/>
          <w:bCs/>
          <w:sz w:val="28"/>
          <w:szCs w:val="28"/>
        </w:rPr>
        <w:t>Lab 6: Behavioural Diagrams for Your Client — Completed Worksheet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9F3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763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B05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82A9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1A7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Client</w:t>
            </w:r>
          </w:p>
        </w:tc>
        <w:tc>
          <w:tcPr>
            <w:tcW w:w="6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A80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School fee system (Bursar, Head teacher, district office) — replace if your Task 2 client differs</w:t>
            </w:r>
          </w:p>
        </w:tc>
      </w:tr>
      <w:tr w14:paraId="6AC88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368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Linked to</w:t>
            </w:r>
          </w:p>
        </w:tc>
        <w:tc>
          <w:tcPr>
            <w:tcW w:w="6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BA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Week 9 lecture — Behavioural UML and the 4+1 view model (ULO2, ULO4)</w:t>
            </w:r>
          </w:p>
        </w:tc>
      </w:tr>
      <w:tr w14:paraId="0EB9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20A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Contributes to</w:t>
            </w:r>
          </w:p>
        </w:tc>
        <w:tc>
          <w:tcPr>
            <w:tcW w:w="6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542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Task 4 Design &amp; Modelling Deliverable (15%, due Week 11)</w:t>
            </w:r>
          </w:p>
        </w:tc>
      </w:tr>
      <w:tr w14:paraId="2353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DDB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Tools</w:t>
            </w:r>
          </w:p>
        </w:tc>
        <w:tc>
          <w:tcPr>
            <w:tcW w:w="6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AD9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PlantUML source (appendix) and rendered diagrams</w:t>
            </w:r>
          </w:p>
        </w:tc>
      </w:tr>
    </w:tbl>
    <w:p w14:paraId="53740919">
      <w:pPr>
        <w:spacing w:after="120"/>
      </w:pPr>
    </w:p>
    <w:p w14:paraId="6F66BBD4">
      <w:pPr>
        <w:pStyle w:val="2"/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Part A — Use case diagram</w:t>
      </w:r>
    </w:p>
    <w:p w14:paraId="0A0AC844">
      <w:pPr>
        <w:spacing w:after="120"/>
      </w:pPr>
      <w:r>
        <w:rPr>
          <w:rFonts w:ascii="Calibri" w:hAnsi="Calibri" w:eastAsia="Calibri" w:cs="Calibri"/>
          <w:sz w:val="22"/>
          <w:szCs w:val="22"/>
        </w:rPr>
        <w:t>Four actors (all roles), eight use cases and a drawn system boundary. The Parent is outside the system and only receives a receipt copy.</w:t>
      </w:r>
    </w:p>
    <w:p w14:paraId="3A90A0AD">
      <w:pPr>
        <w:spacing w:before="120" w:after="120"/>
        <w:jc w:val="center"/>
      </w:pPr>
      <w:r>
        <w:drawing>
          <wp:inline distT="0" distB="0" distL="0" distR="0">
            <wp:extent cx="5334000" cy="3371850"/>
            <wp:effectExtent l="0" t="0" r="0" b="0"/>
            <wp:docPr id="1" name="uc.png" descr="uc.png" title="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c.png" descr="uc.png" title="uc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7260"/>
        <w:gridCol w:w="1400"/>
      </w:tblGrid>
      <w:tr w14:paraId="0130D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D34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C01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D52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0B82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36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DF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Every actor is a ROLE, not a named person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1F5C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178EF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091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B9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Every use case is a goal (verb phrase the client would recognise)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54FF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14177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6AE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B9A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boundary is drawn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70A2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4E17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75C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3B5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Every use case traces to a user requirement in your SRS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2D85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To verify</w:t>
            </w:r>
          </w:p>
        </w:tc>
      </w:tr>
    </w:tbl>
    <w:p w14:paraId="1A9413CE">
      <w:pPr>
        <w:spacing w:after="120"/>
      </w:pPr>
    </w:p>
    <w:p w14:paraId="5A50DE3C">
      <w:pPr>
        <w:spacing w:after="120"/>
      </w:pPr>
    </w:p>
    <w:p w14:paraId="414A5799">
      <w:pPr>
        <w:spacing w:after="120"/>
      </w:pPr>
    </w:p>
    <w:p w14:paraId="2E8E0281">
      <w:pPr>
        <w:spacing w:after="120"/>
      </w:pPr>
    </w:p>
    <w:p w14:paraId="5859AD1E">
      <w:pPr>
        <w:keepNext/>
        <w:spacing w:after="12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Traceability (complete with your SRS IDs):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200"/>
        <w:gridCol w:w="2960"/>
      </w:tblGrid>
      <w:tr w14:paraId="6107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5101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5D2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SRS requirement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05E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Actor</w:t>
            </w:r>
          </w:p>
        </w:tc>
      </w:tr>
      <w:tr w14:paraId="7F5E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63B0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Record payment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B50F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FR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DC0D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Bursar</w:t>
            </w:r>
          </w:p>
        </w:tc>
      </w:tr>
      <w:tr w14:paraId="43ED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A880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Issue receipt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59B9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FR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D76A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Bursar</w:t>
            </w:r>
          </w:p>
        </w:tc>
      </w:tr>
      <w:tr w14:paraId="1E56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F97A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Check outstanding balance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79D7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FR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C024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Bursar</w:t>
            </w:r>
          </w:p>
        </w:tc>
      </w:tr>
      <w:tr w14:paraId="43BD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5EAB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Request refund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1213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FR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49B3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Bursar</w:t>
            </w:r>
          </w:p>
        </w:tc>
      </w:tr>
      <w:tr w14:paraId="621A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FA01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Approve refund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A0374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FR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8672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Head teacher</w:t>
            </w:r>
          </w:p>
        </w:tc>
      </w:tr>
      <w:tr w14:paraId="2CA8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FE76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Reconcile payments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5212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FR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7694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District accountant</w:t>
            </w:r>
          </w:p>
        </w:tc>
      </w:tr>
      <w:tr w14:paraId="7A0B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CDDF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Produce term fee report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9DF7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FR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F1AF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Head teacher, District accountant</w:t>
            </w:r>
          </w:p>
        </w:tc>
      </w:tr>
      <w:tr w14:paraId="4284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F2B0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Sync records to district office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9677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FR</w:t>
            </w:r>
          </w:p>
        </w:tc>
        <w:tc>
          <w:tcPr>
            <w:tcW w:w="29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AA7B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Bursar</w:t>
            </w:r>
          </w:p>
        </w:tc>
      </w:tr>
    </w:tbl>
    <w:p w14:paraId="7646A0DB">
      <w:r>
        <w:br w:type="page"/>
      </w:r>
    </w:p>
    <w:p w14:paraId="6C2E7984">
      <w:pPr>
        <w:pStyle w:val="2"/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Part B — Class diagram</w:t>
      </w:r>
    </w:p>
    <w:p w14:paraId="6CEDA8D2">
      <w:pPr>
        <w:spacing w:after="120"/>
      </w:pPr>
      <w:r>
        <w:rPr>
          <w:rFonts w:ascii="Calibri" w:hAnsi="Calibri" w:eastAsia="Calibri" w:cs="Calibri"/>
          <w:sz w:val="22"/>
          <w:szCs w:val="22"/>
        </w:rPr>
        <w:t>Six classes with named associations and multiplicity at both ends.</w:t>
      </w:r>
    </w:p>
    <w:p w14:paraId="1C9E767D">
      <w:pPr>
        <w:spacing w:before="120" w:after="120"/>
        <w:jc w:val="center"/>
      </w:pPr>
      <w:r>
        <w:drawing>
          <wp:inline distT="0" distB="0" distL="0" distR="0">
            <wp:extent cx="4333875" cy="5334000"/>
            <wp:effectExtent l="0" t="0" r="0" b="0"/>
            <wp:docPr id="2" name="cls.png" descr="cls.png" title="c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s.png" descr="cls.png" title="cl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5FD6">
      <w:pPr>
        <w:spacing w:after="120"/>
        <w:rPr>
          <w:b/>
          <w:bCs/>
          <w:color w:val="0000FF"/>
        </w:rPr>
      </w:pPr>
      <w:r>
        <w:rPr>
          <w:rFonts w:ascii="Calibri" w:hAnsi="Calibri" w:eastAsia="Calibri" w:cs="Calibri"/>
          <w:b/>
          <w:bCs/>
          <w:color w:val="0000FF"/>
          <w:sz w:val="22"/>
          <w:szCs w:val="22"/>
        </w:rPr>
        <w:t>Business rules encoded by multiplicity:</w:t>
      </w:r>
    </w:p>
    <w:p w14:paraId="4F53EA4C">
      <w:pPr>
        <w:pStyle w:val="16"/>
        <w:numPr>
          <w:ilvl w:val="0"/>
          <w:numId w:val="1"/>
        </w:numPr>
        <w:spacing w:after="60"/>
        <w:rPr>
          <w:color w:val="0000FF"/>
        </w:rPr>
      </w:pPr>
      <w:r>
        <w:rPr>
          <w:rFonts w:ascii="Calibri" w:hAnsi="Calibri" w:eastAsia="Calibri" w:cs="Calibri"/>
          <w:color w:val="0000FF"/>
          <w:sz w:val="22"/>
          <w:szCs w:val="22"/>
        </w:rPr>
        <w:t>Every payment generates exactly one receipt (Payment 1 — 1 Receipt).</w:t>
      </w:r>
    </w:p>
    <w:p w14:paraId="3C87845F">
      <w:pPr>
        <w:pStyle w:val="16"/>
        <w:numPr>
          <w:ilvl w:val="0"/>
          <w:numId w:val="1"/>
        </w:numPr>
        <w:spacing w:after="60"/>
        <w:rPr>
          <w:color w:val="0000FF"/>
        </w:rPr>
      </w:pPr>
      <w:r>
        <w:rPr>
          <w:rFonts w:ascii="Calibri" w:hAnsi="Calibri" w:eastAsia="Calibri" w:cs="Calibri"/>
          <w:color w:val="0000FF"/>
          <w:sz w:val="22"/>
          <w:szCs w:val="22"/>
        </w:rPr>
        <w:t>A payment can be reversed by at most one refund (Payment 1 — 0..1 Refund).</w:t>
      </w:r>
    </w:p>
    <w:p w14:paraId="5B270F4F">
      <w:pPr>
        <w:pStyle w:val="16"/>
        <w:numPr>
          <w:ilvl w:val="0"/>
          <w:numId w:val="1"/>
        </w:numPr>
        <w:spacing w:after="60"/>
        <w:rPr>
          <w:color w:val="0000FF"/>
        </w:rPr>
      </w:pPr>
      <w:r>
        <w:rPr>
          <w:rFonts w:ascii="Calibri" w:hAnsi="Calibri" w:eastAsia="Calibri" w:cs="Calibri"/>
          <w:color w:val="0000FF"/>
          <w:sz w:val="22"/>
          <w:szCs w:val="22"/>
        </w:rPr>
        <w:t>A payment is in at most one sync batch, which keeps import duplicate-safe (Payment 0..* — 0..1 SyncBatch).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7260"/>
        <w:gridCol w:w="1400"/>
      </w:tblGrid>
      <w:tr w14:paraId="526E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BB2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13B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057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728F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8501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1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D89B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Every association is NAMED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349B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353AC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EB8E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2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4ECF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Multiplicity is shown at both ends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2912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4BEE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4C665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3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71E9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At least one multiplicity encodes a real Week 2 business rule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C3CC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0393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557E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4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CF72">
            <w:pPr>
              <w:jc w:val="left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No attribute exists that your SRS never mentions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955D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To verify</w:t>
            </w:r>
          </w:p>
        </w:tc>
      </w:tr>
    </w:tbl>
    <w:p w14:paraId="6866A89A">
      <w:r>
        <w:br w:type="page"/>
      </w:r>
    </w:p>
    <w:p w14:paraId="57783C3C">
      <w:pPr>
        <w:pStyle w:val="2"/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Part C — State diagram (Payment lifecycle)</w:t>
      </w:r>
    </w:p>
    <w:p w14:paraId="2426947E">
      <w:pPr>
        <w:spacing w:after="120"/>
      </w:pPr>
      <w:r>
        <w:rPr>
          <w:rFonts w:ascii="Calibri" w:hAnsi="Calibri" w:eastAsia="Calibri" w:cs="Calibri"/>
          <w:sz w:val="22"/>
          <w:szCs w:val="22"/>
        </w:rPr>
        <w:t>A payment moves from Recorded to Receipted to Reconciled, and can then be refunded or closed with the term.</w:t>
      </w:r>
    </w:p>
    <w:p w14:paraId="75AD8AF1">
      <w:pPr>
        <w:spacing w:before="120" w:after="120"/>
        <w:jc w:val="center"/>
      </w:pPr>
      <w:r>
        <w:drawing>
          <wp:inline distT="0" distB="0" distL="0" distR="0">
            <wp:extent cx="3143250" cy="4676775"/>
            <wp:effectExtent l="0" t="0" r="0" b="0"/>
            <wp:docPr id="3" name="st.png" descr="st.png" title="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.png" descr="st.png" title="s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7260"/>
        <w:gridCol w:w="1400"/>
      </w:tblGrid>
      <w:tr w14:paraId="02B04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4D5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304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0DA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418D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9D3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1A4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Every state is a CONDITION, not an action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6E56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513B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DB8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9D7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Every transition names its trigger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B37F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1D91A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E6E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99C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At least one guard encodes a business rule (head teacher approves; same term and fee paid)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512F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066C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568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9CB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Start state and at least one end state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2E08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</w:tbl>
    <w:p w14:paraId="3740B81E">
      <w:r>
        <w:br w:type="page"/>
      </w:r>
    </w:p>
    <w:p w14:paraId="0E4B1EBF">
      <w:pPr>
        <w:pStyle w:val="2"/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Part D — Activity diagram with swimlanes</w:t>
      </w:r>
    </w:p>
    <w:p w14:paraId="4E31D78C">
      <w:pPr>
        <w:spacing w:after="120"/>
      </w:pPr>
      <w:r>
        <w:rPr>
          <w:rFonts w:ascii="Calibri" w:hAnsi="Calibri" w:eastAsia="Calibri" w:cs="Calibri"/>
          <w:sz w:val="22"/>
          <w:szCs w:val="22"/>
        </w:rPr>
        <w:t>Workflow: record a payment at the school and sync it to the district office. The decision node handles the case where the network or power is unavailable.</w:t>
      </w:r>
    </w:p>
    <w:p w14:paraId="49B184D5">
      <w:pPr>
        <w:spacing w:before="120" w:after="120"/>
        <w:jc w:val="center"/>
      </w:pPr>
      <w:r>
        <w:drawing>
          <wp:inline distT="0" distB="0" distL="0" distR="0">
            <wp:extent cx="4476750" cy="4648200"/>
            <wp:effectExtent l="0" t="0" r="0" b="0"/>
            <wp:docPr id="4" name="act.png" descr="act.png" title="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.png" descr="act.png" title="ac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7260"/>
        <w:gridCol w:w="1400"/>
      </w:tblGrid>
      <w:tr w14:paraId="4FC1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F02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49C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8B8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064BA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9F1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532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Swimlanes match devices/roles in my deployment diagram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62F8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To verify</w:t>
            </w:r>
          </w:p>
        </w:tc>
      </w:tr>
      <w:tr w14:paraId="1C0C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C7E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7D9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There is a decision node for the offline case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EA6E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1E76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631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3B1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Workflow shows what staff can still do while the link is down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041C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  <w:tr w14:paraId="07E0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460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7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621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Duplicate-safe handling appears where data is imported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2E18">
            <w:pPr>
              <w:jc w:val="center"/>
              <w:rPr>
                <w:color w:val="0000FF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FF"/>
                <w:sz w:val="20"/>
                <w:szCs w:val="20"/>
              </w:rPr>
              <w:t>Done</w:t>
            </w:r>
          </w:p>
        </w:tc>
      </w:tr>
    </w:tbl>
    <w:p w14:paraId="16665AF8">
      <w:pPr>
        <w:spacing w:after="120"/>
      </w:pPr>
    </w:p>
    <w:p w14:paraId="684E822E">
      <w:pPr>
        <w:pStyle w:val="3"/>
        <w:spacing w:before="200" w:after="100"/>
        <w:rPr>
          <w:u w:val="single"/>
        </w:rPr>
      </w:pPr>
      <w:r>
        <w:rPr>
          <w:rFonts w:ascii="Calibri" w:hAnsi="Calibri" w:eastAsia="Calibri" w:cs="Calibri"/>
          <w:b/>
          <w:bCs/>
          <w:color w:val="2F5496"/>
          <w:sz w:val="25"/>
          <w:szCs w:val="25"/>
          <w:u w:val="single"/>
        </w:rPr>
        <w:t>AI use declaration</w:t>
      </w:r>
    </w:p>
    <w:p w14:paraId="4C3A64DC">
      <w:pPr>
        <w:spacing w:after="120"/>
        <w:rPr>
          <w:i/>
          <w:iCs/>
          <w:color w:val="auto"/>
          <w:highlight w:val="yellow"/>
        </w:rPr>
      </w:pPr>
      <w:r>
        <w:rPr>
          <w:rFonts w:ascii="Calibri" w:hAnsi="Calibri" w:eastAsia="Calibri" w:cs="Calibri"/>
          <w:i/>
          <w:iCs/>
          <w:color w:val="auto"/>
          <w:sz w:val="22"/>
          <w:szCs w:val="22"/>
          <w:highlight w:val="yellow"/>
        </w:rPr>
        <w:t>PlantUML drafts were generated with Claude (Anthropic) from the lab starters. I validated every diagram against my own SRS using the five lecture checks, paying particular attention to the offline branch and the refund approval chain.</w:t>
      </w:r>
    </w:p>
    <w:p w14:paraId="47456A16">
      <w:pPr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</w:p>
    <w:p w14:paraId="465F6944">
      <w:pPr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</w:p>
    <w:p w14:paraId="58B16B36">
      <w:pPr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</w:p>
    <w:p w14:paraId="14311F5B">
      <w:pPr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</w:p>
    <w:p w14:paraId="3AE8EFB8">
      <w:pPr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</w:p>
    <w:p w14:paraId="6306B4BD">
      <w:pPr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</w:p>
    <w:bookmarkEnd w:id="0"/>
    <w:sectPr>
      <w:pgSz w:w="11906" w:h="16838"/>
      <w:pgMar w:top="1134" w:right="1273" w:bottom="1134" w:left="127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4D539B"/>
    <w:rsid w:val="08A30B02"/>
    <w:rsid w:val="09D467AF"/>
    <w:rsid w:val="43E949F3"/>
    <w:rsid w:val="4EFC389E"/>
    <w:rsid w:val="61785739"/>
    <w:rsid w:val="7BA41D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923</Words>
  <Characters>4743</Characters>
  <TotalTime>1</TotalTime>
  <ScaleCrop>false</ScaleCrop>
  <LinksUpToDate>false</LinksUpToDate>
  <CharactersWithSpaces>5568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2026-10-02T02:35:00Z</dcterms:created>
  <dc:creator>Un-named</dc:creator>
  <cp:lastModifiedBy>Bay Ben</cp:lastModifiedBy>
  <dcterms:modified xsi:type="dcterms:W3CDTF">2026-10-02T05:05:35Z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eyJoZGlkIjoiNTcyNDI1MGEwMzVjYzA5MDk3NDA3OTBkNzJlMmQxMDgiLCJ1c2VySWQiOiIyMDIwMzUzOTU4ODQ4MSJ9</vt:lpwstr>
  </property>
  <property fmtid="{D5CDD505-2E9C-101B-9397-08002B2CF9AE}" pid="3" name="KSOProductBuildVer">
    <vt:lpwstr>1033-12.1.0.28485</vt:lpwstr>
  </property>
  <property fmtid="{D5CDD505-2E9C-101B-9397-08002B2CF9AE}" pid="4" name="ICV">
    <vt:lpwstr>FDBB8C80337C4FF79EEEAAFD610DAC1C_13</vt:lpwstr>
  </property>
</Properties>
</file>