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ABC1" w14:textId="77777777" w:rsidR="00AE17AB" w:rsidRPr="00AE17AB" w:rsidRDefault="00AE17AB" w:rsidP="00AE17AB">
      <w:pPr>
        <w:jc w:val="center"/>
        <w:rPr>
          <w:rFonts w:ascii="Aptos" w:eastAsia="Aptos" w:hAnsi="Aptos" w:cs="Times New Roman"/>
          <w:b/>
          <w:bCs/>
          <w:color w:val="EE0000"/>
        </w:rPr>
      </w:pPr>
      <w:r w:rsidRPr="00AE17AB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59264" behindDoc="0" locked="0" layoutInCell="1" allowOverlap="1" wp14:anchorId="05869FA0" wp14:editId="14349875">
            <wp:simplePos x="0" y="0"/>
            <wp:positionH relativeFrom="column">
              <wp:posOffset>-304800</wp:posOffset>
            </wp:positionH>
            <wp:positionV relativeFrom="paragraph">
              <wp:posOffset>-666750</wp:posOffset>
            </wp:positionV>
            <wp:extent cx="1085850" cy="895350"/>
            <wp:effectExtent l="0" t="0" r="0" b="0"/>
            <wp:wrapNone/>
            <wp:docPr id="13530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7AB">
        <w:rPr>
          <w:rFonts w:ascii="Aptos" w:eastAsia="Aptos" w:hAnsi="Aptos" w:cs="Times New Roman"/>
          <w:b/>
          <w:bCs/>
          <w:color w:val="EE0000"/>
        </w:rPr>
        <w:t>WESTERN PACIFIC UNIVERSITY</w:t>
      </w:r>
    </w:p>
    <w:p w14:paraId="369514C2" w14:textId="77777777" w:rsidR="00AE17AB" w:rsidRPr="00AE17AB" w:rsidRDefault="00AE17AB" w:rsidP="00AE17AB">
      <w:pPr>
        <w:jc w:val="center"/>
        <w:rPr>
          <w:rFonts w:ascii="Aptos" w:eastAsia="Aptos" w:hAnsi="Aptos" w:cs="Times New Roman"/>
          <w:b/>
          <w:bCs/>
          <w:color w:val="156082"/>
        </w:rPr>
      </w:pPr>
      <w:r w:rsidRPr="00AE17AB">
        <w:rPr>
          <w:rFonts w:ascii="Aptos" w:eastAsia="Aptos" w:hAnsi="Aptos" w:cs="Times New Roman"/>
          <w:i/>
          <w:iCs/>
        </w:rPr>
        <w:t>GROUP NAME</w:t>
      </w:r>
      <w:r w:rsidRPr="00AE17AB">
        <w:rPr>
          <w:rFonts w:ascii="Aptos" w:eastAsia="Aptos" w:hAnsi="Aptos" w:cs="Times New Roman"/>
          <w:color w:val="156082"/>
        </w:rPr>
        <w:t>:</w:t>
      </w:r>
      <w:r w:rsidRPr="00AE17AB">
        <w:rPr>
          <w:rFonts w:ascii="Aptos" w:eastAsia="Aptos" w:hAnsi="Aptos" w:cs="Times New Roman"/>
          <w:b/>
          <w:bCs/>
          <w:color w:val="156082"/>
        </w:rPr>
        <w:t xml:space="preserve"> </w:t>
      </w:r>
      <w:r w:rsidRPr="00AE17AB">
        <w:rPr>
          <w:rFonts w:ascii="Aptos" w:eastAsia="Aptos" w:hAnsi="Aptos" w:cs="Times New Roman"/>
          <w:b/>
          <w:bCs/>
          <w:u w:val="single"/>
        </w:rPr>
        <w:t>BEN BAY</w:t>
      </w:r>
      <w:r w:rsidRPr="00AE17AB">
        <w:rPr>
          <w:rFonts w:ascii="Aptos" w:eastAsia="Aptos" w:hAnsi="Aptos" w:cs="Times New Roman"/>
          <w:b/>
          <w:bCs/>
        </w:rPr>
        <w:t xml:space="preserve">, </w:t>
      </w:r>
      <w:r w:rsidRPr="00AE17AB">
        <w:rPr>
          <w:rFonts w:ascii="Aptos" w:eastAsia="Aptos" w:hAnsi="Aptos" w:cs="Times New Roman"/>
          <w:b/>
          <w:bCs/>
          <w:u w:val="single"/>
        </w:rPr>
        <w:t>PEPNA BRRENDAN</w:t>
      </w:r>
    </w:p>
    <w:p w14:paraId="104A23E1" w14:textId="77777777" w:rsidR="00AE17AB" w:rsidRPr="00AE17AB" w:rsidRDefault="00AE17AB" w:rsidP="00AE17AB">
      <w:pPr>
        <w:jc w:val="center"/>
        <w:rPr>
          <w:rFonts w:ascii="Aptos" w:eastAsia="Aptos" w:hAnsi="Aptos" w:cs="Times New Roman"/>
          <w:b/>
          <w:bCs/>
          <w:sz w:val="22"/>
          <w:szCs w:val="22"/>
        </w:rPr>
      </w:pPr>
      <w:r w:rsidRPr="00AE17AB">
        <w:rPr>
          <w:rFonts w:ascii="Aptos" w:eastAsia="Aptos" w:hAnsi="Aptos" w:cs="Times New Roman"/>
          <w:b/>
          <w:bCs/>
          <w:sz w:val="22"/>
          <w:szCs w:val="22"/>
        </w:rPr>
        <w:t>CMN224 / CMP224 Software Engineering — Week 1</w:t>
      </w:r>
    </w:p>
    <w:p w14:paraId="074F3A92" w14:textId="77777777" w:rsidR="00AE17AB" w:rsidRDefault="00AE17AB" w:rsidP="00AE17AB">
      <w:pPr>
        <w:jc w:val="center"/>
        <w:rPr>
          <w:rFonts w:ascii="Aptos" w:eastAsia="Aptos" w:hAnsi="Aptos" w:cs="Times New Roman"/>
          <w:b/>
          <w:bCs/>
          <w:sz w:val="36"/>
          <w:szCs w:val="36"/>
        </w:rPr>
      </w:pPr>
      <w:r w:rsidRPr="00AE17AB">
        <w:rPr>
          <w:rFonts w:ascii="Aptos" w:eastAsia="Aptos" w:hAnsi="Aptos" w:cs="Times New Roman"/>
          <w:b/>
          <w:bCs/>
          <w:sz w:val="36"/>
          <w:szCs w:val="36"/>
        </w:rPr>
        <w:t xml:space="preserve">Lab 1: Software Success &amp; Failure Analysis </w:t>
      </w:r>
    </w:p>
    <w:p w14:paraId="15F4E887" w14:textId="77777777" w:rsidR="00AE17AB" w:rsidRPr="00AE17AB" w:rsidRDefault="00AE17AB" w:rsidP="00AE17AB">
      <w:pPr>
        <w:jc w:val="center"/>
        <w:rPr>
          <w:rFonts w:ascii="Aptos" w:eastAsia="Aptos" w:hAnsi="Aptos" w:cs="Times New Roman"/>
          <w:b/>
          <w:bCs/>
          <w:sz w:val="36"/>
          <w:szCs w:val="36"/>
        </w:rPr>
      </w:pPr>
    </w:p>
    <w:p w14:paraId="5F807B2E" w14:textId="77777777" w:rsidR="00AE17AB" w:rsidRDefault="00AE17AB" w:rsidP="00AE17AB">
      <w:pPr>
        <w:jc w:val="center"/>
        <w:rPr>
          <w:b/>
          <w:bCs/>
        </w:rPr>
      </w:pPr>
      <w:r w:rsidRPr="00702894">
        <w:rPr>
          <w:b/>
          <w:bCs/>
        </w:rPr>
        <w:t>PART C</w:t>
      </w:r>
      <w:r>
        <w:rPr>
          <w:b/>
          <w:bCs/>
        </w:rPr>
        <w:t xml:space="preserve"> – ANALYSIS WORKSHEET</w:t>
      </w:r>
    </w:p>
    <w:p w14:paraId="5F028BE5" w14:textId="77777777" w:rsidR="00AE17AB" w:rsidRDefault="00AE17AB" w:rsidP="00AE17AB">
      <w:pPr>
        <w:jc w:val="both"/>
        <w:rPr>
          <w:b/>
          <w:bCs/>
        </w:rPr>
      </w:pPr>
    </w:p>
    <w:p w14:paraId="2C362F4D" w14:textId="77777777" w:rsidR="00AE17AB" w:rsidRPr="00830C29" w:rsidRDefault="00AE17AB" w:rsidP="00AE17AB">
      <w:pPr>
        <w:pStyle w:val="ListParagraph"/>
        <w:numPr>
          <w:ilvl w:val="0"/>
          <w:numId w:val="1"/>
        </w:numPr>
        <w:jc w:val="both"/>
      </w:pPr>
      <w:r w:rsidRPr="00830C29">
        <w:rPr>
          <w:rFonts w:eastAsia="Calibri" w:cs="Calibri"/>
          <w:color w:val="222831"/>
        </w:rPr>
        <w:t xml:space="preserve">What was the system meant to do, and for whom? (One paragraph.) </w:t>
      </w:r>
      <w:r w:rsidRPr="00830C29">
        <w:rPr>
          <w:rFonts w:eastAsia="Calibri" w:cs="Calibri"/>
          <w:b/>
          <w:bCs/>
          <w:i/>
          <w:iCs/>
          <w:color w:val="222831"/>
        </w:rPr>
        <w:t>Scope; stakeholders</w:t>
      </w:r>
    </w:p>
    <w:p w14:paraId="35C169A0" w14:textId="77777777" w:rsidR="00AE17AB" w:rsidRDefault="00AE17AB" w:rsidP="00AE17AB">
      <w:pPr>
        <w:jc w:val="both"/>
      </w:pPr>
      <w:r w:rsidRPr="00121958">
        <w:t>The Papua New Guinea National Identity (NID) system (</w:t>
      </w:r>
      <w:r w:rsidRPr="00D4144C">
        <w:rPr>
          <w:b/>
          <w:bCs/>
        </w:rPr>
        <w:t>objective or scope of the system</w:t>
      </w:r>
      <w:r w:rsidRPr="00121958">
        <w:t>) was design as a centralized, foundational civil and identity database to provide every citizen (</w:t>
      </w:r>
      <w:r w:rsidRPr="00D4144C">
        <w:rPr>
          <w:b/>
          <w:bCs/>
        </w:rPr>
        <w:t>stakeholders)</w:t>
      </w:r>
      <w:r w:rsidRPr="00121958">
        <w:t xml:space="preserve"> of Papua New Guinea with a legal, verifiable identity and official document (such as birth certificates and biometric ID cards).</w:t>
      </w:r>
    </w:p>
    <w:p w14:paraId="017875E7" w14:textId="77777777" w:rsidR="00AE17AB" w:rsidRPr="00121958" w:rsidRDefault="00AE17AB" w:rsidP="00AE17AB">
      <w:pPr>
        <w:jc w:val="both"/>
      </w:pPr>
    </w:p>
    <w:p w14:paraId="57FDF1FF" w14:textId="77777777" w:rsidR="00AE17AB" w:rsidRPr="00830C29" w:rsidRDefault="00AE17AB" w:rsidP="00AE17AB">
      <w:pPr>
        <w:pStyle w:val="ListParagraph"/>
        <w:numPr>
          <w:ilvl w:val="0"/>
          <w:numId w:val="1"/>
        </w:numPr>
        <w:jc w:val="both"/>
      </w:pPr>
      <w:r w:rsidRPr="00830C29">
        <w:rPr>
          <w:rFonts w:eastAsia="Calibri" w:cs="Calibri"/>
          <w:color w:val="222831"/>
        </w:rPr>
        <w:t xml:space="preserve">What </w:t>
      </w:r>
      <w:r w:rsidRPr="00830C29">
        <w:rPr>
          <w:color w:val="222831"/>
        </w:rPr>
        <w:t>happened</w:t>
      </w:r>
      <w:r w:rsidRPr="00830C29">
        <w:rPr>
          <w:rFonts w:eastAsia="Calibri" w:cs="Calibri"/>
          <w:color w:val="222831"/>
        </w:rPr>
        <w:t xml:space="preserve">? Timeline of key events with your sources. </w:t>
      </w:r>
      <w:r w:rsidRPr="00830C29">
        <w:rPr>
          <w:rFonts w:eastAsia="Calibri" w:cs="Calibri"/>
          <w:b/>
          <w:bCs/>
          <w:i/>
          <w:iCs/>
          <w:color w:val="222831"/>
        </w:rPr>
        <w:t>Evidence, not opinion</w:t>
      </w:r>
    </w:p>
    <w:p w14:paraId="4439996E" w14:textId="77777777" w:rsidR="00AE17AB" w:rsidRDefault="00AE17AB" w:rsidP="00AE17AB">
      <w:pPr>
        <w:jc w:val="both"/>
        <w:rPr>
          <w:b/>
          <w:bCs/>
          <w:i/>
          <w:iCs/>
        </w:rPr>
      </w:pPr>
      <w:r w:rsidRPr="00245878">
        <w:t xml:space="preserve">Based on official government announcements, regulatory reports, and investigative coverage, here is the factual timeline of key events for the </w:t>
      </w:r>
      <w:r w:rsidRPr="00245878">
        <w:rPr>
          <w:b/>
          <w:bCs/>
          <w:i/>
          <w:iCs/>
        </w:rPr>
        <w:t>Papua New Guinea National Identity (NID) system:</w:t>
      </w:r>
    </w:p>
    <w:p w14:paraId="607B530E" w14:textId="77777777" w:rsidR="00AE17AB" w:rsidRPr="00245878" w:rsidRDefault="00AE17AB" w:rsidP="00AE17AB">
      <w:pPr>
        <w:jc w:val="both"/>
        <w:rPr>
          <w:b/>
          <w:bCs/>
          <w:i/>
          <w:iCs/>
        </w:rPr>
      </w:pPr>
    </w:p>
    <w:p w14:paraId="70BFE9F9" w14:textId="37B4DFDD" w:rsidR="00AE17AB" w:rsidRPr="00AE17AB" w:rsidRDefault="00AE17AB" w:rsidP="00AE17AB">
      <w:pPr>
        <w:jc w:val="both"/>
        <w:rPr>
          <w:i/>
          <w:iCs/>
        </w:rPr>
      </w:pPr>
      <w:r w:rsidRPr="00AE17AB">
        <w:rPr>
          <w:b/>
          <w:bCs/>
          <w:i/>
          <w:iCs/>
        </w:rPr>
        <w:t>PNG NID System Timeline</w:t>
      </w:r>
      <w:r w:rsidR="00014F52">
        <w:rPr>
          <w:b/>
          <w:bCs/>
          <w:i/>
          <w:iCs/>
        </w:rPr>
        <w:t>s</w:t>
      </w:r>
    </w:p>
    <w:tbl>
      <w:tblPr>
        <w:tblStyle w:val="TableGrid"/>
        <w:tblW w:w="963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341"/>
        <w:gridCol w:w="5289"/>
      </w:tblGrid>
      <w:tr w:rsidR="00AE17AB" w14:paraId="01F8A40C" w14:textId="77777777" w:rsidTr="00AE17AB">
        <w:trPr>
          <w:trHeight w:val="512"/>
        </w:trPr>
        <w:tc>
          <w:tcPr>
            <w:tcW w:w="4341" w:type="dxa"/>
          </w:tcPr>
          <w:p w14:paraId="0D7FED92" w14:textId="77777777" w:rsidR="00AE17AB" w:rsidRDefault="00AE17AB" w:rsidP="00E843B0">
            <w:pPr>
              <w:pStyle w:val="ListParagraph"/>
              <w:ind w:left="0"/>
            </w:pPr>
            <w:r>
              <w:t xml:space="preserve">Timeline </w:t>
            </w:r>
          </w:p>
        </w:tc>
        <w:tc>
          <w:tcPr>
            <w:tcW w:w="5289" w:type="dxa"/>
          </w:tcPr>
          <w:p w14:paraId="7FC9B41B" w14:textId="77777777" w:rsidR="00AE17AB" w:rsidRDefault="00AE17AB" w:rsidP="00E843B0">
            <w:pPr>
              <w:pStyle w:val="ListParagraph"/>
              <w:ind w:left="0"/>
            </w:pPr>
            <w:r>
              <w:t>What happened?</w:t>
            </w:r>
          </w:p>
          <w:p w14:paraId="780F673E" w14:textId="77777777" w:rsidR="00AE17AB" w:rsidRDefault="00AE17AB" w:rsidP="00E843B0">
            <w:pPr>
              <w:pStyle w:val="ListParagraph"/>
              <w:ind w:left="0"/>
            </w:pPr>
          </w:p>
        </w:tc>
      </w:tr>
      <w:tr w:rsidR="00AE17AB" w14:paraId="3C36BEF7" w14:textId="77777777" w:rsidTr="00AE17AB">
        <w:tc>
          <w:tcPr>
            <w:tcW w:w="4341" w:type="dxa"/>
          </w:tcPr>
          <w:p w14:paraId="3ABA10D7" w14:textId="77777777" w:rsidR="00AE17AB" w:rsidRPr="00245878" w:rsidRDefault="00AE17AB" w:rsidP="00E843B0">
            <w:pPr>
              <w:pStyle w:val="ListParagraph"/>
              <w:ind w:left="0"/>
            </w:pPr>
            <w:r w:rsidRPr="00245878">
              <w:t>November 2014: Legislative Foundation &amp; Launch</w:t>
            </w:r>
          </w:p>
        </w:tc>
        <w:tc>
          <w:tcPr>
            <w:tcW w:w="5289" w:type="dxa"/>
          </w:tcPr>
          <w:p w14:paraId="0F24CF98" w14:textId="77777777" w:rsidR="00AE17AB" w:rsidRPr="00245878" w:rsidRDefault="00AE17AB" w:rsidP="00AE17AB">
            <w:pPr>
              <w:pStyle w:val="ListParagraph"/>
              <w:numPr>
                <w:ilvl w:val="0"/>
                <w:numId w:val="2"/>
              </w:numPr>
            </w:pPr>
            <w:r w:rsidRPr="00245878">
              <w:t>Following amendments to the </w:t>
            </w:r>
            <w:r w:rsidRPr="00245878">
              <w:rPr>
                <w:i/>
                <w:iCs/>
              </w:rPr>
              <w:t>Civil Registration Act 1963</w:t>
            </w:r>
            <w:r w:rsidRPr="00245878">
              <w:t>, the NID project was officially launched as a multi-agency initiative between the Civil Registry, the National Statistical Office (NSO), and the PNG Electoral Commission. </w:t>
            </w:r>
            <w:r w:rsidRPr="00245878">
              <w:rPr>
                <w:i/>
                <w:iCs/>
              </w:rPr>
              <w:t>(Sources: </w:t>
            </w:r>
            <w:hyperlink r:id="rId7" w:history="1">
              <w:r w:rsidRPr="00245878">
                <w:rPr>
                  <w:rStyle w:val="Hyperlink"/>
                  <w:i/>
                  <w:iCs/>
                </w:rPr>
                <w:t>Transparency International PNG</w:t>
              </w:r>
            </w:hyperlink>
            <w:r w:rsidRPr="00245878">
              <w:rPr>
                <w:i/>
                <w:iCs/>
              </w:rPr>
              <w:t>, </w:t>
            </w:r>
            <w:hyperlink r:id="rId8" w:history="1">
              <w:r w:rsidRPr="00245878">
                <w:rPr>
                  <w:rStyle w:val="Hyperlink"/>
                  <w:i/>
                  <w:iCs/>
                </w:rPr>
                <w:t>PNG National Research Institute</w:t>
              </w:r>
            </w:hyperlink>
            <w:r w:rsidRPr="00245878">
              <w:rPr>
                <w:i/>
                <w:iCs/>
              </w:rPr>
              <w:t>)</w:t>
            </w:r>
          </w:p>
          <w:p w14:paraId="123CA947" w14:textId="77777777" w:rsidR="00AE17AB" w:rsidRDefault="00AE17AB" w:rsidP="00E843B0">
            <w:pPr>
              <w:pStyle w:val="ListParagraph"/>
              <w:ind w:left="0"/>
            </w:pPr>
          </w:p>
        </w:tc>
      </w:tr>
      <w:tr w:rsidR="00AE17AB" w14:paraId="60820F50" w14:textId="77777777" w:rsidTr="00AE17AB">
        <w:trPr>
          <w:trHeight w:val="170"/>
        </w:trPr>
        <w:tc>
          <w:tcPr>
            <w:tcW w:w="4341" w:type="dxa"/>
          </w:tcPr>
          <w:p w14:paraId="1B48F016" w14:textId="77777777" w:rsidR="00AE17AB" w:rsidRPr="00245878" w:rsidRDefault="00AE17AB" w:rsidP="00E843B0">
            <w:pPr>
              <w:pStyle w:val="ListParagraph"/>
              <w:ind w:left="0"/>
            </w:pPr>
            <w:r w:rsidRPr="00245878">
              <w:lastRenderedPageBreak/>
              <w:t>2015: Initial Budgeting</w:t>
            </w:r>
          </w:p>
        </w:tc>
        <w:tc>
          <w:tcPr>
            <w:tcW w:w="5289" w:type="dxa"/>
          </w:tcPr>
          <w:p w14:paraId="582F341D" w14:textId="77777777" w:rsidR="00AE17AB" w:rsidRPr="00245878" w:rsidRDefault="00AE17AB" w:rsidP="00AE17AB">
            <w:pPr>
              <w:pStyle w:val="ListParagraph"/>
              <w:numPr>
                <w:ilvl w:val="0"/>
                <w:numId w:val="3"/>
              </w:numPr>
            </w:pPr>
            <w:r w:rsidRPr="00245878">
              <w:t>The PNG government allocated K55 million in the national budget to initiate the project's physical implementation. </w:t>
            </w:r>
            <w:r w:rsidRPr="00245878">
              <w:rPr>
                <w:i/>
                <w:iCs/>
              </w:rPr>
              <w:t>(Source: </w:t>
            </w:r>
            <w:hyperlink r:id="rId9" w:history="1">
              <w:r w:rsidRPr="00245878">
                <w:rPr>
                  <w:rStyle w:val="Hyperlink"/>
                  <w:i/>
                  <w:iCs/>
                </w:rPr>
                <w:t>Transparency International PNG</w:t>
              </w:r>
            </w:hyperlink>
            <w:r w:rsidRPr="00245878">
              <w:rPr>
                <w:i/>
                <w:iCs/>
              </w:rPr>
              <w:t>)</w:t>
            </w:r>
          </w:p>
          <w:p w14:paraId="25EF1840" w14:textId="77777777" w:rsidR="00AE17AB" w:rsidRDefault="00AE17AB" w:rsidP="00E843B0">
            <w:pPr>
              <w:pStyle w:val="ListParagraph"/>
            </w:pPr>
          </w:p>
        </w:tc>
      </w:tr>
      <w:tr w:rsidR="00AE17AB" w14:paraId="3761946A" w14:textId="77777777" w:rsidTr="00AE17AB">
        <w:tc>
          <w:tcPr>
            <w:tcW w:w="4341" w:type="dxa"/>
          </w:tcPr>
          <w:p w14:paraId="78925583" w14:textId="77777777" w:rsidR="00AE17AB" w:rsidRPr="00245878" w:rsidRDefault="00AE17AB" w:rsidP="00E843B0">
            <w:pPr>
              <w:pStyle w:val="ListParagraph"/>
              <w:ind w:left="0"/>
            </w:pPr>
            <w:r w:rsidRPr="00245878">
              <w:t>2017: Administrative Restructuring</w:t>
            </w:r>
          </w:p>
        </w:tc>
        <w:tc>
          <w:tcPr>
            <w:tcW w:w="5289" w:type="dxa"/>
          </w:tcPr>
          <w:p w14:paraId="20E7808C" w14:textId="77777777" w:rsidR="00AE17AB" w:rsidRPr="00245878" w:rsidRDefault="00AE17AB" w:rsidP="00AE17AB">
            <w:pPr>
              <w:pStyle w:val="ListParagraph"/>
              <w:numPr>
                <w:ilvl w:val="0"/>
                <w:numId w:val="4"/>
              </w:numPr>
            </w:pPr>
            <w:r w:rsidRPr="00245878">
              <w:t>A National Executive Council (NEC) decision established the Papua New Guinea Civil and Identity Registry (PNGCIR) as a standalone entity, moving administration of the NID registry away from the direct joint custody of the NSO and the Electoral Commission. </w:t>
            </w:r>
            <w:r w:rsidRPr="00245878">
              <w:rPr>
                <w:i/>
                <w:iCs/>
              </w:rPr>
              <w:t>(Source: </w:t>
            </w:r>
            <w:hyperlink r:id="rId10" w:history="1">
              <w:r w:rsidRPr="00245878">
                <w:rPr>
                  <w:rStyle w:val="Hyperlink"/>
                  <w:i/>
                  <w:iCs/>
                </w:rPr>
                <w:t>PNG National Research Institute</w:t>
              </w:r>
            </w:hyperlink>
            <w:r w:rsidRPr="00245878">
              <w:rPr>
                <w:i/>
                <w:iCs/>
              </w:rPr>
              <w:t>)</w:t>
            </w:r>
          </w:p>
          <w:p w14:paraId="6C3B3B5F" w14:textId="77777777" w:rsidR="00AE17AB" w:rsidRDefault="00AE17AB" w:rsidP="00E843B0">
            <w:pPr>
              <w:pStyle w:val="ListParagraph"/>
            </w:pPr>
          </w:p>
        </w:tc>
      </w:tr>
      <w:tr w:rsidR="00AE17AB" w14:paraId="10227C59" w14:textId="77777777" w:rsidTr="00AE17AB">
        <w:tc>
          <w:tcPr>
            <w:tcW w:w="4341" w:type="dxa"/>
          </w:tcPr>
          <w:p w14:paraId="35876560" w14:textId="77777777" w:rsidR="00AE17AB" w:rsidRPr="00245878" w:rsidRDefault="00AE17AB" w:rsidP="00E843B0">
            <w:pPr>
              <w:pStyle w:val="ListParagraph"/>
              <w:ind w:left="0"/>
            </w:pPr>
            <w:r w:rsidRPr="00245878">
              <w:t>2018: Rollout of Mobile Registration Units</w:t>
            </w:r>
          </w:p>
        </w:tc>
        <w:tc>
          <w:tcPr>
            <w:tcW w:w="5289" w:type="dxa"/>
          </w:tcPr>
          <w:p w14:paraId="2648D690" w14:textId="77777777" w:rsidR="00AE17AB" w:rsidRPr="00245878" w:rsidRDefault="00AE17AB" w:rsidP="00AE17AB">
            <w:pPr>
              <w:pStyle w:val="ListParagraph"/>
              <w:numPr>
                <w:ilvl w:val="0"/>
                <w:numId w:val="5"/>
              </w:numPr>
            </w:pPr>
            <w:r w:rsidRPr="00245878">
              <w:t>To combat geographic isolation, mobile tablet registration kits were introduced to enroll rural and remote populations. </w:t>
            </w:r>
            <w:r w:rsidRPr="00245878">
              <w:rPr>
                <w:i/>
                <w:iCs/>
              </w:rPr>
              <w:t>(Sources: </w:t>
            </w:r>
            <w:proofErr w:type="spellStart"/>
            <w:r w:rsidRPr="00245878">
              <w:rPr>
                <w:i/>
                <w:iCs/>
              </w:rPr>
              <w:fldChar w:fldCharType="begin"/>
            </w:r>
            <w:r w:rsidRPr="00245878">
              <w:rPr>
                <w:i/>
                <w:iCs/>
              </w:rPr>
              <w:instrText>HYPERLINK "https://devpolicy.org/"</w:instrText>
            </w:r>
            <w:r w:rsidRPr="00245878">
              <w:rPr>
                <w:i/>
                <w:iCs/>
              </w:rPr>
            </w:r>
            <w:r w:rsidRPr="00245878">
              <w:rPr>
                <w:i/>
                <w:iCs/>
              </w:rPr>
              <w:fldChar w:fldCharType="separate"/>
            </w:r>
            <w:r w:rsidRPr="00245878">
              <w:rPr>
                <w:rStyle w:val="Hyperlink"/>
                <w:i/>
                <w:iCs/>
              </w:rPr>
              <w:t>Devpolicy</w:t>
            </w:r>
            <w:proofErr w:type="spellEnd"/>
            <w:r w:rsidRPr="00245878">
              <w:rPr>
                <w:rStyle w:val="Hyperlink"/>
                <w:i/>
                <w:iCs/>
              </w:rPr>
              <w:t xml:space="preserve"> Blog</w:t>
            </w:r>
            <w:r w:rsidRPr="00245878">
              <w:fldChar w:fldCharType="end"/>
            </w:r>
            <w:r w:rsidRPr="00245878">
              <w:rPr>
                <w:i/>
                <w:iCs/>
              </w:rPr>
              <w:t>, </w:t>
            </w:r>
            <w:hyperlink r:id="rId11" w:history="1">
              <w:r w:rsidRPr="00245878">
                <w:rPr>
                  <w:rStyle w:val="Hyperlink"/>
                  <w:i/>
                  <w:iCs/>
                </w:rPr>
                <w:t>Laxton Group</w:t>
              </w:r>
            </w:hyperlink>
            <w:r w:rsidRPr="00245878">
              <w:rPr>
                <w:i/>
                <w:iCs/>
              </w:rPr>
              <w:t>)</w:t>
            </w:r>
          </w:p>
          <w:p w14:paraId="535C1F1D" w14:textId="77777777" w:rsidR="00AE17AB" w:rsidRDefault="00AE17AB" w:rsidP="00E843B0">
            <w:pPr>
              <w:pStyle w:val="ListParagraph"/>
            </w:pPr>
          </w:p>
        </w:tc>
      </w:tr>
      <w:tr w:rsidR="00AE17AB" w14:paraId="0FDE4D0D" w14:textId="77777777" w:rsidTr="00AE17AB">
        <w:tc>
          <w:tcPr>
            <w:tcW w:w="4341" w:type="dxa"/>
          </w:tcPr>
          <w:p w14:paraId="16090986" w14:textId="77777777" w:rsidR="00AE17AB" w:rsidRPr="00245878" w:rsidRDefault="00AE17AB" w:rsidP="00E843B0">
            <w:pPr>
              <w:pStyle w:val="ListParagraph"/>
              <w:ind w:left="0"/>
            </w:pPr>
            <w:r w:rsidRPr="00245878">
              <w:t>2019–Early 2024: Registration Phase and Escalating Costs</w:t>
            </w:r>
          </w:p>
          <w:p w14:paraId="73BF0D14" w14:textId="77777777" w:rsidR="00AE17AB" w:rsidRPr="00245878" w:rsidRDefault="00AE17AB" w:rsidP="00E843B0">
            <w:pPr>
              <w:pStyle w:val="ListParagraph"/>
              <w:ind w:left="0"/>
            </w:pPr>
          </w:p>
        </w:tc>
        <w:tc>
          <w:tcPr>
            <w:tcW w:w="5289" w:type="dxa"/>
          </w:tcPr>
          <w:p w14:paraId="0365A956" w14:textId="77777777" w:rsidR="00AE17AB" w:rsidRPr="00245878" w:rsidRDefault="00AE17AB" w:rsidP="00AE17AB">
            <w:pPr>
              <w:numPr>
                <w:ilvl w:val="0"/>
                <w:numId w:val="6"/>
              </w:numPr>
            </w:pPr>
            <w:r w:rsidRPr="00245878">
              <w:t>By early 2024, cumulative spending on the project reached approximately K461 million. Government representatives stated that 77% of all registrations recorded by early 2024 occurred during the Marape administration. </w:t>
            </w:r>
            <w:r w:rsidRPr="00245878">
              <w:rPr>
                <w:i/>
                <w:iCs/>
              </w:rPr>
              <w:t>(Source: </w:t>
            </w:r>
            <w:hyperlink r:id="rId12" w:history="1">
              <w:r w:rsidRPr="00245878">
                <w:rPr>
                  <w:rStyle w:val="Hyperlink"/>
                  <w:i/>
                  <w:iCs/>
                </w:rPr>
                <w:t>NBC PNG</w:t>
              </w:r>
            </w:hyperlink>
            <w:r w:rsidRPr="00245878">
              <w:rPr>
                <w:i/>
                <w:iCs/>
              </w:rPr>
              <w:t>)</w:t>
            </w:r>
          </w:p>
          <w:p w14:paraId="6E1DFF76" w14:textId="77777777" w:rsidR="00AE17AB" w:rsidRPr="00245878" w:rsidRDefault="00AE17AB" w:rsidP="00E843B0"/>
        </w:tc>
      </w:tr>
      <w:tr w:rsidR="00AE17AB" w14:paraId="47022FAC" w14:textId="77777777" w:rsidTr="00AE17AB">
        <w:tc>
          <w:tcPr>
            <w:tcW w:w="4341" w:type="dxa"/>
          </w:tcPr>
          <w:p w14:paraId="5E3EB6E0" w14:textId="77777777" w:rsidR="00AE17AB" w:rsidRPr="00245878" w:rsidRDefault="00AE17AB" w:rsidP="00E843B0">
            <w:pPr>
              <w:pStyle w:val="ListParagraph"/>
              <w:ind w:left="0"/>
            </w:pPr>
            <w:r w:rsidRPr="00245878">
              <w:t>2024: Legislative Codification</w:t>
            </w:r>
          </w:p>
        </w:tc>
        <w:tc>
          <w:tcPr>
            <w:tcW w:w="5289" w:type="dxa"/>
          </w:tcPr>
          <w:p w14:paraId="26FA9056" w14:textId="77777777" w:rsidR="00AE17AB" w:rsidRPr="00245878" w:rsidRDefault="00AE17AB" w:rsidP="00AE17AB">
            <w:pPr>
              <w:numPr>
                <w:ilvl w:val="0"/>
                <w:numId w:val="7"/>
              </w:numPr>
            </w:pPr>
            <w:r w:rsidRPr="00245878">
              <w:t>The </w:t>
            </w:r>
            <w:r w:rsidRPr="00245878">
              <w:rPr>
                <w:i/>
                <w:iCs/>
              </w:rPr>
              <w:t>Civil and Identity Registry Act 2024</w:t>
            </w:r>
            <w:r w:rsidRPr="00245878">
              <w:t> was passed, codifying the merger of the NID system and general civil registration. </w:t>
            </w:r>
            <w:r w:rsidRPr="00245878">
              <w:rPr>
                <w:i/>
                <w:iCs/>
              </w:rPr>
              <w:t>(Source: </w:t>
            </w:r>
            <w:hyperlink r:id="rId13" w:history="1">
              <w:r w:rsidRPr="00245878">
                <w:rPr>
                  <w:rStyle w:val="Hyperlink"/>
                  <w:i/>
                  <w:iCs/>
                </w:rPr>
                <w:t>PNG National Research Institute</w:t>
              </w:r>
            </w:hyperlink>
            <w:r w:rsidRPr="00245878">
              <w:rPr>
                <w:i/>
                <w:iCs/>
              </w:rPr>
              <w:t>)</w:t>
            </w:r>
          </w:p>
          <w:p w14:paraId="757FE85D" w14:textId="77777777" w:rsidR="00AE17AB" w:rsidRPr="00245878" w:rsidRDefault="00AE17AB" w:rsidP="00E843B0"/>
        </w:tc>
      </w:tr>
      <w:tr w:rsidR="00AE17AB" w14:paraId="2226939D" w14:textId="77777777" w:rsidTr="00AE17AB">
        <w:tc>
          <w:tcPr>
            <w:tcW w:w="4341" w:type="dxa"/>
          </w:tcPr>
          <w:p w14:paraId="39EBA4F0" w14:textId="77777777" w:rsidR="00AE17AB" w:rsidRPr="00245878" w:rsidRDefault="00AE17AB" w:rsidP="00E843B0">
            <w:pPr>
              <w:pStyle w:val="ListParagraph"/>
              <w:ind w:left="0"/>
            </w:pPr>
            <w:r w:rsidRPr="00245878">
              <w:t>January 2025: Universal Target Set</w:t>
            </w:r>
          </w:p>
        </w:tc>
        <w:tc>
          <w:tcPr>
            <w:tcW w:w="5289" w:type="dxa"/>
          </w:tcPr>
          <w:p w14:paraId="202361A8" w14:textId="77777777" w:rsidR="00AE17AB" w:rsidRPr="00245878" w:rsidRDefault="00AE17AB" w:rsidP="00AE17AB">
            <w:pPr>
              <w:numPr>
                <w:ilvl w:val="0"/>
                <w:numId w:val="8"/>
              </w:numPr>
            </w:pPr>
            <w:r w:rsidRPr="00245878">
              <w:t>Prime Minister James Marape directed PNGCIR to register 100% of the population by September 16, 2025, to coincide with the country's 50th Independence Anniversary. </w:t>
            </w:r>
            <w:r w:rsidRPr="00245878">
              <w:rPr>
                <w:i/>
                <w:iCs/>
              </w:rPr>
              <w:t>(Sources: </w:t>
            </w:r>
            <w:hyperlink r:id="rId14" w:history="1">
              <w:r w:rsidRPr="00245878">
                <w:rPr>
                  <w:rStyle w:val="Hyperlink"/>
                  <w:i/>
                  <w:iCs/>
                </w:rPr>
                <w:t>Office of PM &amp; NEC</w:t>
              </w:r>
            </w:hyperlink>
            <w:r w:rsidRPr="00245878">
              <w:rPr>
                <w:i/>
                <w:iCs/>
              </w:rPr>
              <w:t>, </w:t>
            </w:r>
            <w:hyperlink r:id="rId15" w:history="1">
              <w:r w:rsidRPr="00245878">
                <w:rPr>
                  <w:rStyle w:val="Hyperlink"/>
                  <w:i/>
                  <w:iCs/>
                </w:rPr>
                <w:t>The National PNG</w:t>
              </w:r>
            </w:hyperlink>
            <w:r w:rsidRPr="00245878">
              <w:rPr>
                <w:i/>
                <w:iCs/>
              </w:rPr>
              <w:t>)</w:t>
            </w:r>
          </w:p>
          <w:p w14:paraId="0866350A" w14:textId="77777777" w:rsidR="00AE17AB" w:rsidRPr="00245878" w:rsidRDefault="00AE17AB" w:rsidP="00E843B0">
            <w:pPr>
              <w:ind w:left="720"/>
            </w:pPr>
          </w:p>
          <w:p w14:paraId="540D6D4A" w14:textId="77777777" w:rsidR="00AE17AB" w:rsidRPr="00245878" w:rsidRDefault="00AE17AB" w:rsidP="00E843B0"/>
        </w:tc>
      </w:tr>
      <w:tr w:rsidR="00AE17AB" w14:paraId="59C33A70" w14:textId="77777777" w:rsidTr="00AE17AB">
        <w:tc>
          <w:tcPr>
            <w:tcW w:w="4341" w:type="dxa"/>
          </w:tcPr>
          <w:p w14:paraId="3CF9BECF" w14:textId="77777777" w:rsidR="00AE17AB" w:rsidRPr="00A67E7B" w:rsidRDefault="00AE17AB" w:rsidP="00E843B0">
            <w:pPr>
              <w:pStyle w:val="ListParagraph"/>
              <w:ind w:left="0"/>
            </w:pPr>
            <w:r w:rsidRPr="00A67E7B">
              <w:lastRenderedPageBreak/>
              <w:t>May 2025: Formal Merger</w:t>
            </w:r>
          </w:p>
        </w:tc>
        <w:tc>
          <w:tcPr>
            <w:tcW w:w="5289" w:type="dxa"/>
          </w:tcPr>
          <w:p w14:paraId="5419DDB2" w14:textId="77777777" w:rsidR="00AE17AB" w:rsidRPr="00A67E7B" w:rsidRDefault="00AE17AB" w:rsidP="00AE17AB">
            <w:pPr>
              <w:numPr>
                <w:ilvl w:val="0"/>
                <w:numId w:val="9"/>
              </w:numPr>
            </w:pPr>
            <w:r w:rsidRPr="00A67E7B">
              <w:t>The NID project was formally and operationally integrated into the PNGCIR structure, consolidating operations. </w:t>
            </w:r>
            <w:r w:rsidRPr="00A67E7B">
              <w:rPr>
                <w:i/>
                <w:iCs/>
              </w:rPr>
              <w:t>(Source: </w:t>
            </w:r>
            <w:hyperlink r:id="rId16" w:history="1">
              <w:r w:rsidRPr="00A67E7B">
                <w:rPr>
                  <w:rStyle w:val="Hyperlink"/>
                  <w:i/>
                  <w:iCs/>
                </w:rPr>
                <w:t>The National PNG</w:t>
              </w:r>
            </w:hyperlink>
            <w:r w:rsidRPr="00A67E7B">
              <w:rPr>
                <w:i/>
                <w:iCs/>
              </w:rPr>
              <w:t>)</w:t>
            </w:r>
          </w:p>
          <w:p w14:paraId="7F5ACEFA" w14:textId="77777777" w:rsidR="00AE17AB" w:rsidRPr="00245878" w:rsidRDefault="00AE17AB" w:rsidP="00E843B0"/>
        </w:tc>
      </w:tr>
      <w:tr w:rsidR="00AE17AB" w:rsidRPr="00A67E7B" w14:paraId="275EB222" w14:textId="77777777" w:rsidTr="00AE17AB">
        <w:tc>
          <w:tcPr>
            <w:tcW w:w="4341" w:type="dxa"/>
          </w:tcPr>
          <w:p w14:paraId="31A5D100" w14:textId="77777777" w:rsidR="00AE17AB" w:rsidRPr="00A67E7B" w:rsidRDefault="00AE17AB" w:rsidP="00E843B0">
            <w:pPr>
              <w:pStyle w:val="ListParagraph"/>
              <w:ind w:left="0"/>
            </w:pPr>
            <w:r w:rsidRPr="00A67E7B">
              <w:t>Mid-2026: Budget Review &amp; Registration Gap</w:t>
            </w:r>
          </w:p>
        </w:tc>
        <w:tc>
          <w:tcPr>
            <w:tcW w:w="5289" w:type="dxa"/>
          </w:tcPr>
          <w:p w14:paraId="414FBF92" w14:textId="77777777" w:rsidR="00AE17AB" w:rsidRPr="00A67E7B" w:rsidRDefault="00AE17AB" w:rsidP="00AE17AB">
            <w:pPr>
              <w:numPr>
                <w:ilvl w:val="0"/>
                <w:numId w:val="10"/>
              </w:numPr>
            </w:pPr>
            <w:r w:rsidRPr="00A67E7B">
              <w:t>Administrative Services Minister Richard Masere disclosed that cumulative funding allocations to the NID system since 2014 had reached at least </w:t>
            </w:r>
            <w:r w:rsidRPr="00A67E7B">
              <w:rPr>
                <w:b/>
                <w:bCs/>
              </w:rPr>
              <w:t>K700 million</w:t>
            </w:r>
            <w:r w:rsidRPr="00A67E7B">
              <w:t>.</w:t>
            </w:r>
          </w:p>
          <w:p w14:paraId="2B752453" w14:textId="77777777" w:rsidR="00AE17AB" w:rsidRPr="00A67E7B" w:rsidRDefault="00AE17AB" w:rsidP="00AE17AB">
            <w:pPr>
              <w:numPr>
                <w:ilvl w:val="0"/>
                <w:numId w:val="10"/>
              </w:numPr>
            </w:pPr>
            <w:r w:rsidRPr="00A67E7B">
              <w:t>Official figures showed that roughly </w:t>
            </w:r>
            <w:r w:rsidRPr="00A67E7B">
              <w:rPr>
                <w:b/>
                <w:bCs/>
              </w:rPr>
              <w:t>4.2 million citizens</w:t>
            </w:r>
            <w:r w:rsidRPr="00A67E7B">
              <w:t> out of an estimated population of 10.1 million (approx. 40%) had been registered, prompting the ministry to order a performance review due to low return on investment and delayed delivery. </w:t>
            </w:r>
            <w:r w:rsidRPr="00A67E7B">
              <w:rPr>
                <w:i/>
                <w:iCs/>
              </w:rPr>
              <w:t>(Sources: </w:t>
            </w:r>
            <w:hyperlink r:id="rId17" w:history="1">
              <w:r w:rsidRPr="00A67E7B">
                <w:rPr>
                  <w:rStyle w:val="Hyperlink"/>
                  <w:i/>
                  <w:iCs/>
                </w:rPr>
                <w:t>The National PNG</w:t>
              </w:r>
            </w:hyperlink>
            <w:r w:rsidRPr="00A67E7B">
              <w:rPr>
                <w:i/>
                <w:iCs/>
              </w:rPr>
              <w:t>, </w:t>
            </w:r>
            <w:hyperlink r:id="rId18" w:history="1">
              <w:r w:rsidRPr="00A67E7B">
                <w:rPr>
                  <w:rStyle w:val="Hyperlink"/>
                  <w:i/>
                  <w:iCs/>
                </w:rPr>
                <w:t>Islands Business</w:t>
              </w:r>
            </w:hyperlink>
            <w:r w:rsidRPr="00A67E7B">
              <w:rPr>
                <w:i/>
                <w:iCs/>
              </w:rPr>
              <w:t>)</w:t>
            </w:r>
          </w:p>
          <w:p w14:paraId="47FF474A" w14:textId="77777777" w:rsidR="00AE17AB" w:rsidRPr="00A67E7B" w:rsidRDefault="00AE17AB" w:rsidP="00E843B0"/>
        </w:tc>
      </w:tr>
    </w:tbl>
    <w:p w14:paraId="76E48A6E" w14:textId="77777777" w:rsidR="00AE17AB" w:rsidRDefault="00AE17AB" w:rsidP="00AE17AB"/>
    <w:p w14:paraId="389F9420" w14:textId="2F222E66" w:rsidR="00AE17AB" w:rsidRPr="00AE17AB" w:rsidRDefault="00AE17AB" w:rsidP="00AE17AB">
      <w:pPr>
        <w:pStyle w:val="ListParagraph"/>
        <w:numPr>
          <w:ilvl w:val="0"/>
          <w:numId w:val="10"/>
        </w:numPr>
        <w:rPr>
          <w:i/>
          <w:iCs/>
        </w:rPr>
      </w:pPr>
      <w:r w:rsidRPr="00AE17AB">
        <w:rPr>
          <w:i/>
          <w:iCs/>
        </w:rPr>
        <w:t>Figure on the timeline shown are based on the research. Not my opinion.</w:t>
      </w:r>
    </w:p>
    <w:p w14:paraId="062500A0" w14:textId="77777777" w:rsidR="00ED1B71" w:rsidRPr="00830C29" w:rsidRDefault="00ED1B71" w:rsidP="00AE17AB">
      <w:pPr>
        <w:jc w:val="both"/>
      </w:pPr>
    </w:p>
    <w:p w14:paraId="3D6A305F" w14:textId="77777777" w:rsidR="00AE17AB" w:rsidRPr="005127C1" w:rsidRDefault="00AE17AB" w:rsidP="00AE17AB">
      <w:pPr>
        <w:pStyle w:val="ListParagraph"/>
        <w:numPr>
          <w:ilvl w:val="0"/>
          <w:numId w:val="1"/>
        </w:numPr>
        <w:jc w:val="both"/>
      </w:pPr>
      <w:r w:rsidRPr="00830C29">
        <w:rPr>
          <w:rFonts w:eastAsia="Calibri" w:cs="Calibri"/>
          <w:color w:val="222831"/>
        </w:rPr>
        <w:t xml:space="preserve">Which of the four process activities broke down (or worked well): specification, development, validation, evolution? Justify. </w:t>
      </w:r>
      <w:r w:rsidRPr="00830C29">
        <w:rPr>
          <w:rFonts w:eastAsia="Calibri" w:cs="Calibri"/>
          <w:b/>
          <w:bCs/>
          <w:i/>
          <w:iCs/>
          <w:color w:val="222831"/>
        </w:rPr>
        <w:t>Software process (lecture slide 7)</w:t>
      </w:r>
    </w:p>
    <w:p w14:paraId="3A51793B" w14:textId="77777777" w:rsidR="005127C1" w:rsidRPr="00830C29" w:rsidRDefault="005127C1" w:rsidP="005127C1">
      <w:pPr>
        <w:jc w:val="both"/>
      </w:pPr>
    </w:p>
    <w:p w14:paraId="2DCE9124" w14:textId="77777777" w:rsidR="00AE17AB" w:rsidRPr="00670852" w:rsidRDefault="00AE17AB" w:rsidP="00AE17AB">
      <w:pPr>
        <w:pStyle w:val="ListParagraph"/>
        <w:numPr>
          <w:ilvl w:val="0"/>
          <w:numId w:val="11"/>
        </w:numPr>
        <w:jc w:val="both"/>
        <w:rPr>
          <w:i/>
          <w:iCs/>
        </w:rPr>
      </w:pPr>
      <w:r w:rsidRPr="00670852">
        <w:rPr>
          <w:i/>
          <w:iCs/>
        </w:rPr>
        <w:t>Software Specification (Broke Down)</w:t>
      </w:r>
    </w:p>
    <w:p w14:paraId="68A2E9BE" w14:textId="77777777" w:rsidR="00AE17AB" w:rsidRDefault="00AE17AB" w:rsidP="00AE17AB">
      <w:pPr>
        <w:jc w:val="both"/>
      </w:pPr>
      <w:r>
        <w:t xml:space="preserve">Justification: </w:t>
      </w:r>
      <w:r w:rsidRPr="00A67E7B">
        <w:t>Designers did not plan for PNG's real-world conditions.</w:t>
      </w:r>
    </w:p>
    <w:p w14:paraId="4CEE0BCB" w14:textId="77777777" w:rsidR="00AE17AB" w:rsidRPr="00670852" w:rsidRDefault="00AE17AB" w:rsidP="00AE17AB">
      <w:pPr>
        <w:pStyle w:val="ListParagraph"/>
        <w:numPr>
          <w:ilvl w:val="0"/>
          <w:numId w:val="11"/>
        </w:numPr>
        <w:jc w:val="both"/>
        <w:rPr>
          <w:i/>
          <w:iCs/>
        </w:rPr>
      </w:pPr>
      <w:r w:rsidRPr="00670852">
        <w:rPr>
          <w:i/>
          <w:iCs/>
        </w:rPr>
        <w:t>Development (Broke Down)</w:t>
      </w:r>
    </w:p>
    <w:p w14:paraId="6347488E" w14:textId="77777777" w:rsidR="00AE17AB" w:rsidRDefault="00AE17AB" w:rsidP="00AE17AB">
      <w:pPr>
        <w:jc w:val="both"/>
      </w:pPr>
      <w:r>
        <w:t>Justification: Design and program fail to maintain scalability of PNG citizen</w:t>
      </w:r>
    </w:p>
    <w:p w14:paraId="40B7594F" w14:textId="274FB8A3" w:rsidR="00AE17AB" w:rsidRPr="005127C1" w:rsidRDefault="00AE17AB" w:rsidP="005127C1">
      <w:pPr>
        <w:pStyle w:val="ListParagraph"/>
        <w:numPr>
          <w:ilvl w:val="0"/>
          <w:numId w:val="11"/>
        </w:numPr>
        <w:jc w:val="both"/>
        <w:rPr>
          <w:i/>
          <w:iCs/>
        </w:rPr>
      </w:pPr>
      <w:r w:rsidRPr="005127C1">
        <w:rPr>
          <w:i/>
          <w:iCs/>
        </w:rPr>
        <w:t>Validation (Testing) (Broke Down)</w:t>
      </w:r>
    </w:p>
    <w:p w14:paraId="54EA10DA" w14:textId="77777777" w:rsidR="00AE17AB" w:rsidRDefault="00AE17AB" w:rsidP="00AE17AB">
      <w:pPr>
        <w:jc w:val="both"/>
      </w:pPr>
      <w:r>
        <w:t>Justification: The system was not properly tested and checked with scalability of PNG citizens</w:t>
      </w:r>
    </w:p>
    <w:p w14:paraId="32955D47" w14:textId="77777777" w:rsidR="00AE17AB" w:rsidRPr="00670852" w:rsidRDefault="00AE17AB" w:rsidP="00AE17AB">
      <w:pPr>
        <w:pStyle w:val="ListParagraph"/>
        <w:numPr>
          <w:ilvl w:val="0"/>
          <w:numId w:val="11"/>
        </w:numPr>
        <w:jc w:val="both"/>
        <w:rPr>
          <w:i/>
          <w:iCs/>
        </w:rPr>
      </w:pPr>
      <w:r w:rsidRPr="00670852">
        <w:rPr>
          <w:i/>
          <w:iCs/>
        </w:rPr>
        <w:t>Evolution (Updating and upgrading) (Broke Down)</w:t>
      </w:r>
    </w:p>
    <w:p w14:paraId="27283DB8" w14:textId="77777777" w:rsidR="00AE17AB" w:rsidRDefault="00AE17AB" w:rsidP="00AE17AB">
      <w:pPr>
        <w:jc w:val="both"/>
      </w:pPr>
      <w:r>
        <w:t>Justification: System not upgraded to meet the needs of increasing PNG citizens.</w:t>
      </w:r>
    </w:p>
    <w:p w14:paraId="32D753E2" w14:textId="77777777" w:rsidR="005127C1" w:rsidRPr="00830C29" w:rsidRDefault="005127C1" w:rsidP="00AE17AB">
      <w:pPr>
        <w:jc w:val="both"/>
      </w:pPr>
    </w:p>
    <w:p w14:paraId="4DD475EA" w14:textId="77777777" w:rsidR="00AE17AB" w:rsidRPr="001230DA" w:rsidRDefault="00AE17AB" w:rsidP="00AE17AB">
      <w:pPr>
        <w:pStyle w:val="ListParagraph"/>
        <w:numPr>
          <w:ilvl w:val="0"/>
          <w:numId w:val="1"/>
        </w:numPr>
        <w:jc w:val="both"/>
        <w:rPr>
          <w:b/>
          <w:bCs/>
          <w:i/>
          <w:iCs/>
        </w:rPr>
      </w:pPr>
      <w:r w:rsidRPr="00830C29">
        <w:rPr>
          <w:rFonts w:eastAsia="Calibri" w:cs="Calibri"/>
          <w:color w:val="222831"/>
        </w:rPr>
        <w:lastRenderedPageBreak/>
        <w:t xml:space="preserve">Which attributes of good software were violated or achieved: maintainability, dependability &amp; security, efficiency, acceptability? </w:t>
      </w:r>
      <w:r w:rsidRPr="00830C29">
        <w:rPr>
          <w:rFonts w:eastAsia="Calibri" w:cs="Calibri"/>
          <w:b/>
          <w:bCs/>
          <w:i/>
          <w:iCs/>
          <w:color w:val="222831"/>
        </w:rPr>
        <w:t>Attributes (lecture slide 6)</w:t>
      </w:r>
    </w:p>
    <w:p w14:paraId="6ABC6314" w14:textId="77777777" w:rsidR="00AE17AB" w:rsidRPr="001230DA" w:rsidRDefault="00AE17AB" w:rsidP="00AE17AB">
      <w:pPr>
        <w:pStyle w:val="ListParagraph"/>
        <w:ind w:left="360"/>
        <w:jc w:val="both"/>
        <w:rPr>
          <w:b/>
          <w:bCs/>
          <w:i/>
          <w:iCs/>
        </w:rPr>
      </w:pPr>
    </w:p>
    <w:p w14:paraId="5831E4A2" w14:textId="77777777" w:rsidR="00AE17AB" w:rsidRPr="001230DA" w:rsidRDefault="00AE17AB" w:rsidP="00AE17AB">
      <w:pPr>
        <w:jc w:val="both"/>
        <w:rPr>
          <w:i/>
          <w:iCs/>
        </w:rPr>
      </w:pPr>
      <w:r w:rsidRPr="001230DA">
        <w:rPr>
          <w:i/>
          <w:iCs/>
        </w:rPr>
        <w:t xml:space="preserve">I would say all of the attributes of good software were violated. </w:t>
      </w:r>
    </w:p>
    <w:p w14:paraId="0D1D0A0C" w14:textId="77777777" w:rsidR="00AE17AB" w:rsidRDefault="00AE17AB" w:rsidP="00AE17AB">
      <w:pPr>
        <w:jc w:val="both"/>
      </w:pPr>
      <w:r w:rsidRPr="001230DA">
        <w:rPr>
          <w:i/>
          <w:iCs/>
        </w:rPr>
        <w:t>Maintainability – violated:</w:t>
      </w:r>
      <w:r>
        <w:t xml:space="preserve"> Software not written in such a way that it can evolve and meet the changing needs of PNG’s citizens. </w:t>
      </w:r>
    </w:p>
    <w:p w14:paraId="2E17371E" w14:textId="77777777" w:rsidR="00AE17AB" w:rsidRDefault="00AE17AB" w:rsidP="00AE17AB">
      <w:pPr>
        <w:jc w:val="both"/>
      </w:pPr>
      <w:r w:rsidRPr="001230DA">
        <w:rPr>
          <w:i/>
          <w:iCs/>
        </w:rPr>
        <w:t>Dependability and security</w:t>
      </w:r>
      <w:r>
        <w:t xml:space="preserve"> – violated: Software in the hands of malicious user. In a sense that bribery is a norm to the worker, which makes it in-secured. </w:t>
      </w:r>
    </w:p>
    <w:p w14:paraId="4BAA3BAF" w14:textId="77777777" w:rsidR="00AE17AB" w:rsidRPr="001230DA" w:rsidRDefault="00AE17AB" w:rsidP="00AE17AB">
      <w:pPr>
        <w:jc w:val="both"/>
        <w:rPr>
          <w:i/>
          <w:iCs/>
        </w:rPr>
      </w:pPr>
      <w:r w:rsidRPr="001230DA">
        <w:rPr>
          <w:i/>
          <w:iCs/>
        </w:rPr>
        <w:t>Efficiency – violated:</w:t>
      </w:r>
      <w:r>
        <w:rPr>
          <w:i/>
          <w:iCs/>
        </w:rPr>
        <w:t xml:space="preserve"> </w:t>
      </w:r>
      <w:r w:rsidRPr="001750E7">
        <w:t>Software in a wasteful use</w:t>
      </w:r>
      <w:r>
        <w:rPr>
          <w:i/>
          <w:iCs/>
        </w:rPr>
        <w:t xml:space="preserve">. </w:t>
      </w:r>
      <w:r>
        <w:t>Simply meaning</w:t>
      </w:r>
      <w:r w:rsidRPr="001230DA">
        <w:t xml:space="preserve"> system </w:t>
      </w:r>
      <w:r>
        <w:t xml:space="preserve">is </w:t>
      </w:r>
      <w:r w:rsidRPr="001230DA">
        <w:t>extremely slow, taking months or years to process and print a single ID card</w:t>
      </w:r>
      <w:r>
        <w:t xml:space="preserve">. </w:t>
      </w:r>
    </w:p>
    <w:p w14:paraId="5CC094D8" w14:textId="77777777" w:rsidR="00AE17AB" w:rsidRDefault="00AE17AB" w:rsidP="00AE17AB">
      <w:pPr>
        <w:jc w:val="both"/>
      </w:pPr>
      <w:r w:rsidRPr="001230DA">
        <w:rPr>
          <w:i/>
          <w:iCs/>
        </w:rPr>
        <w:t xml:space="preserve">Acceptability – violated: </w:t>
      </w:r>
      <w:r w:rsidRPr="00121958">
        <w:t>System not usable to all citizens</w:t>
      </w:r>
      <w:r>
        <w:rPr>
          <w:i/>
          <w:iCs/>
        </w:rPr>
        <w:t xml:space="preserve">. </w:t>
      </w:r>
      <w:r w:rsidRPr="001230DA">
        <w:t xml:space="preserve">The </w:t>
      </w:r>
      <w:r>
        <w:t>citizen of PNG is not trusting</w:t>
      </w:r>
      <w:r w:rsidRPr="001230DA">
        <w:t xml:space="preserve"> the system due to delays</w:t>
      </w:r>
      <w:r>
        <w:t xml:space="preserve">. </w:t>
      </w:r>
    </w:p>
    <w:p w14:paraId="631B0E5D" w14:textId="77777777" w:rsidR="00AE17AB" w:rsidRPr="00670852" w:rsidRDefault="00AE17AB" w:rsidP="00AE17AB">
      <w:pPr>
        <w:jc w:val="both"/>
      </w:pPr>
    </w:p>
    <w:p w14:paraId="2002F535" w14:textId="77777777" w:rsidR="00AE17AB" w:rsidRPr="009D3BD2" w:rsidRDefault="00AE17AB" w:rsidP="00AE17AB">
      <w:pPr>
        <w:pStyle w:val="ListParagraph"/>
        <w:numPr>
          <w:ilvl w:val="0"/>
          <w:numId w:val="1"/>
        </w:numPr>
        <w:jc w:val="both"/>
      </w:pPr>
      <w:r w:rsidRPr="00830C29">
        <w:rPr>
          <w:rFonts w:eastAsia="Calibri" w:cs="Calibri"/>
          <w:color w:val="222831"/>
        </w:rPr>
        <w:t xml:space="preserve">Name TWO software engineering practices that would most likely have changed the outcome and say why. </w:t>
      </w:r>
      <w:r w:rsidRPr="00830C29">
        <w:rPr>
          <w:rFonts w:eastAsia="Calibri" w:cs="Calibri"/>
          <w:b/>
          <w:bCs/>
          <w:i/>
          <w:iCs/>
          <w:color w:val="222831"/>
        </w:rPr>
        <w:t>Success factors (slides 8–9)</w:t>
      </w:r>
    </w:p>
    <w:p w14:paraId="12794CFB" w14:textId="1B484695" w:rsidR="00AE17AB" w:rsidRPr="00AE17AB" w:rsidRDefault="00AE17AB" w:rsidP="00AE17AB">
      <w:pPr>
        <w:pStyle w:val="ListParagraph"/>
        <w:numPr>
          <w:ilvl w:val="0"/>
          <w:numId w:val="10"/>
        </w:numPr>
        <w:jc w:val="both"/>
        <w:rPr>
          <w:i/>
          <w:iCs/>
        </w:rPr>
      </w:pPr>
      <w:r w:rsidRPr="00AE17AB">
        <w:rPr>
          <w:rFonts w:eastAsia="Calibri" w:cs="Calibri"/>
          <w:i/>
          <w:iCs/>
          <w:color w:val="4472C4" w:themeColor="accent1"/>
        </w:rPr>
        <w:t>Based on the lecture concept.</w:t>
      </w:r>
    </w:p>
    <w:p w14:paraId="6C78BF4A" w14:textId="77777777" w:rsidR="00AE17AB" w:rsidRPr="00AE17AB" w:rsidRDefault="00AE17AB" w:rsidP="00AE17AB">
      <w:pPr>
        <w:jc w:val="both"/>
        <w:rPr>
          <w:i/>
          <w:iCs/>
        </w:rPr>
      </w:pPr>
    </w:p>
    <w:p w14:paraId="1EC66203" w14:textId="77777777" w:rsidR="00AE17AB" w:rsidRDefault="00AE17AB" w:rsidP="00AE17AB">
      <w:pPr>
        <w:pStyle w:val="ListParagraph"/>
        <w:numPr>
          <w:ilvl w:val="0"/>
          <w:numId w:val="12"/>
        </w:numPr>
        <w:jc w:val="both"/>
      </w:pPr>
      <w:r>
        <w:t>Requirement and Specification:</w:t>
      </w:r>
    </w:p>
    <w:p w14:paraId="3BAAD41F" w14:textId="77777777" w:rsidR="00AE17AB" w:rsidRDefault="00AE17AB" w:rsidP="00AE17AB">
      <w:pPr>
        <w:jc w:val="both"/>
      </w:pPr>
      <w:r w:rsidRPr="009D3BD2">
        <w:rPr>
          <w:b/>
          <w:bCs/>
        </w:rPr>
        <w:t>Success factors:</w:t>
      </w:r>
      <w:r>
        <w:t xml:space="preserve"> If a proper </w:t>
      </w:r>
      <w:r w:rsidRPr="009D3BD2">
        <w:rPr>
          <w:i/>
          <w:iCs/>
        </w:rPr>
        <w:t>Specification</w:t>
      </w:r>
      <w:r>
        <w:t xml:space="preserve"> process had been followed, th</w:t>
      </w:r>
      <w:r w:rsidRPr="009D3BD2">
        <w:t>e system would have been built to fit PNG's actual environment, completely avoiding the years-long printing b</w:t>
      </w:r>
      <w:r>
        <w:t xml:space="preserve">lockages. </w:t>
      </w:r>
    </w:p>
    <w:p w14:paraId="23988A98" w14:textId="77777777" w:rsidR="00AE17AB" w:rsidRDefault="00AE17AB" w:rsidP="00AE17AB">
      <w:pPr>
        <w:pStyle w:val="ListParagraph"/>
        <w:numPr>
          <w:ilvl w:val="0"/>
          <w:numId w:val="12"/>
        </w:numPr>
        <w:jc w:val="both"/>
      </w:pPr>
      <w:r>
        <w:t xml:space="preserve">Evolution and Maintenance </w:t>
      </w:r>
    </w:p>
    <w:p w14:paraId="2E09C130" w14:textId="77777777" w:rsidR="00AE17AB" w:rsidRDefault="00AE17AB" w:rsidP="00AE17AB">
      <w:pPr>
        <w:jc w:val="both"/>
      </w:pPr>
      <w:r w:rsidRPr="00B95368">
        <w:rPr>
          <w:b/>
          <w:bCs/>
        </w:rPr>
        <w:t>Success factors:</w:t>
      </w:r>
      <w:r>
        <w:t xml:space="preserve"> </w:t>
      </w:r>
      <w:r w:rsidRPr="009D3BD2">
        <w:t> If </w:t>
      </w:r>
      <w:r w:rsidRPr="00B95368">
        <w:rPr>
          <w:i/>
          <w:iCs/>
        </w:rPr>
        <w:t>Evolution</w:t>
      </w:r>
      <w:r w:rsidRPr="009D3BD2">
        <w:t> had been planned from the start, the system would have been designed to be maintainable and adaptable.</w:t>
      </w:r>
      <w:r>
        <w:t xml:space="preserve"> As a result, the system would have changed meeting the PNG’s citizen needs and scalability of population including innovative technology. </w:t>
      </w:r>
    </w:p>
    <w:p w14:paraId="47450B5B" w14:textId="77777777" w:rsidR="00AE17AB" w:rsidRPr="00830C29" w:rsidRDefault="00AE17AB" w:rsidP="00AE17AB">
      <w:pPr>
        <w:jc w:val="both"/>
      </w:pPr>
    </w:p>
    <w:p w14:paraId="3ED16F63" w14:textId="77777777" w:rsidR="00AE17AB" w:rsidRPr="00FD0D5E" w:rsidRDefault="00AE17AB" w:rsidP="00AE17AB">
      <w:pPr>
        <w:pStyle w:val="ListParagraph"/>
        <w:numPr>
          <w:ilvl w:val="0"/>
          <w:numId w:val="1"/>
        </w:numPr>
        <w:jc w:val="both"/>
      </w:pPr>
      <w:r w:rsidRPr="00830C29">
        <w:rPr>
          <w:rFonts w:eastAsia="Calibri" w:cs="Calibri"/>
          <w:color w:val="222831"/>
        </w:rPr>
        <w:t xml:space="preserve">PNG lens: what would an engineer in PNG learn from this case for local delivery conditions? </w:t>
      </w:r>
      <w:r w:rsidRPr="00830C29">
        <w:rPr>
          <w:rFonts w:eastAsia="Calibri" w:cs="Calibri"/>
          <w:b/>
          <w:bCs/>
          <w:i/>
          <w:iCs/>
          <w:color w:val="222831"/>
        </w:rPr>
        <w:t>Context-fit engineering (slides 10–11)</w:t>
      </w:r>
    </w:p>
    <w:p w14:paraId="3F41E738" w14:textId="77777777" w:rsidR="005127C1" w:rsidRDefault="00AE17AB" w:rsidP="00AE17AB">
      <w:pPr>
        <w:jc w:val="both"/>
        <w:rPr>
          <w:i/>
          <w:iCs/>
        </w:rPr>
      </w:pPr>
      <w:r>
        <w:t xml:space="preserve">In PNG perspective, individuals and societies in PNG relies on software systems. As a PNG software engineer, we need to be able to produce reliable and trustworthy system economically and quickly. </w:t>
      </w:r>
      <w:r w:rsidRPr="00FD0D5E">
        <w:rPr>
          <w:i/>
          <w:iCs/>
        </w:rPr>
        <w:t>(Concept from slide 11</w:t>
      </w:r>
      <w:r>
        <w:rPr>
          <w:i/>
          <w:iCs/>
        </w:rPr>
        <w:t>)</w:t>
      </w:r>
    </w:p>
    <w:p w14:paraId="4F728EB8" w14:textId="59EEF535" w:rsidR="00AE17AB" w:rsidRPr="003F4AFD" w:rsidRDefault="00AE17AB" w:rsidP="00AE17AB">
      <w:pPr>
        <w:jc w:val="both"/>
        <w:rPr>
          <w:i/>
          <w:iCs/>
        </w:rPr>
      </w:pPr>
      <w:r w:rsidRPr="00B13CBC">
        <w:rPr>
          <w:b/>
          <w:bCs/>
        </w:rPr>
        <w:lastRenderedPageBreak/>
        <w:t xml:space="preserve">References </w:t>
      </w:r>
    </w:p>
    <w:p w14:paraId="5F0780D9" w14:textId="77777777" w:rsidR="00AE17AB" w:rsidRDefault="00AE17AB" w:rsidP="00AE17AB">
      <w:pPr>
        <w:jc w:val="both"/>
        <w:rPr>
          <w:i/>
          <w:iCs/>
          <w:color w:val="657C9C" w:themeColor="text2" w:themeTint="BF"/>
          <w:u w:val="single"/>
        </w:rPr>
      </w:pPr>
      <w:r w:rsidRPr="00B13CBC">
        <w:rPr>
          <w:i/>
          <w:iCs/>
          <w:color w:val="657C9C" w:themeColor="text2" w:themeTint="BF"/>
          <w:u w:val="single"/>
        </w:rPr>
        <w:t>Sommerville, I. (2015). Software engineering (10th ed.). Harlow, England: Pearson Education Limited.</w:t>
      </w:r>
    </w:p>
    <w:p w14:paraId="029FC8DD" w14:textId="24E40BA8" w:rsidR="00AE17AB" w:rsidRDefault="005127C1">
      <w:pPr>
        <w:rPr>
          <w:i/>
          <w:iCs/>
        </w:rPr>
      </w:pPr>
      <w:hyperlink r:id="rId19" w:history="1">
        <w:r w:rsidRPr="00BF3862">
          <w:rPr>
            <w:rStyle w:val="Hyperlink"/>
            <w:i/>
            <w:iCs/>
          </w:rPr>
          <w:t>https://www.google.com/url?sa=t&amp;source=web&amp;rct=j&amp;opi=89978449&amp;url=https://pngcir.gov.pg/&amp;ved=2ahUK</w:t>
        </w:r>
        <w:r w:rsidRPr="00BF3862">
          <w:rPr>
            <w:rStyle w:val="Hyperlink"/>
            <w:i/>
            <w:iCs/>
          </w:rPr>
          <w:t>E</w:t>
        </w:r>
        <w:r w:rsidRPr="00BF3862">
          <w:rPr>
            <w:rStyle w:val="Hyperlink"/>
            <w:i/>
            <w:iCs/>
          </w:rPr>
          <w:t>wj1nMT6tNiVAxVtTmwGHZX1Kz4QFnoECCEQAQ&amp;usg=AOvVaw0C5PdqVzRa_y5eaX6AGgOi</w:t>
        </w:r>
      </w:hyperlink>
    </w:p>
    <w:p w14:paraId="0E748079" w14:textId="77777777" w:rsidR="005127C1" w:rsidRDefault="005127C1">
      <w:pPr>
        <w:rPr>
          <w:i/>
          <w:iCs/>
        </w:rPr>
      </w:pPr>
    </w:p>
    <w:p w14:paraId="23FCF4FF" w14:textId="77777777" w:rsidR="002B29AA" w:rsidRPr="00AE17AB" w:rsidRDefault="002B29AA">
      <w:pPr>
        <w:rPr>
          <w:i/>
          <w:iCs/>
        </w:rPr>
      </w:pPr>
    </w:p>
    <w:sectPr w:rsidR="002B29AA" w:rsidRPr="00AE1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6E8"/>
    <w:multiLevelType w:val="multilevel"/>
    <w:tmpl w:val="FF3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359AE"/>
    <w:multiLevelType w:val="hybridMultilevel"/>
    <w:tmpl w:val="14FC522A"/>
    <w:lvl w:ilvl="0" w:tplc="9E6C23F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495D78"/>
    <w:multiLevelType w:val="multilevel"/>
    <w:tmpl w:val="1C7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087EED"/>
    <w:multiLevelType w:val="multilevel"/>
    <w:tmpl w:val="17C8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AE3E99"/>
    <w:multiLevelType w:val="multilevel"/>
    <w:tmpl w:val="772EC5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2258D7"/>
    <w:multiLevelType w:val="multilevel"/>
    <w:tmpl w:val="FFF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683930"/>
    <w:multiLevelType w:val="hybridMultilevel"/>
    <w:tmpl w:val="FB8EF9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2AD7752"/>
    <w:multiLevelType w:val="multilevel"/>
    <w:tmpl w:val="955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80149C"/>
    <w:multiLevelType w:val="multilevel"/>
    <w:tmpl w:val="B2A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1A46E8"/>
    <w:multiLevelType w:val="multilevel"/>
    <w:tmpl w:val="ECD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DD7841"/>
    <w:multiLevelType w:val="hybridMultilevel"/>
    <w:tmpl w:val="A6D604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9BB4197"/>
    <w:multiLevelType w:val="multilevel"/>
    <w:tmpl w:val="F6A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0631929">
    <w:abstractNumId w:val="1"/>
  </w:num>
  <w:num w:numId="2" w16cid:durableId="109399673">
    <w:abstractNumId w:val="9"/>
  </w:num>
  <w:num w:numId="3" w16cid:durableId="1400901684">
    <w:abstractNumId w:val="3"/>
  </w:num>
  <w:num w:numId="4" w16cid:durableId="1760910537">
    <w:abstractNumId w:val="2"/>
  </w:num>
  <w:num w:numId="5" w16cid:durableId="1332828126">
    <w:abstractNumId w:val="5"/>
  </w:num>
  <w:num w:numId="6" w16cid:durableId="1163661827">
    <w:abstractNumId w:val="0"/>
  </w:num>
  <w:num w:numId="7" w16cid:durableId="889461854">
    <w:abstractNumId w:val="7"/>
  </w:num>
  <w:num w:numId="8" w16cid:durableId="811405855">
    <w:abstractNumId w:val="8"/>
  </w:num>
  <w:num w:numId="9" w16cid:durableId="114374269">
    <w:abstractNumId w:val="11"/>
  </w:num>
  <w:num w:numId="10" w16cid:durableId="989601445">
    <w:abstractNumId w:val="4"/>
  </w:num>
  <w:num w:numId="11" w16cid:durableId="1031613609">
    <w:abstractNumId w:val="6"/>
  </w:num>
  <w:num w:numId="12" w16cid:durableId="1019509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AB"/>
    <w:rsid w:val="00014F52"/>
    <w:rsid w:val="002B29AA"/>
    <w:rsid w:val="005127C1"/>
    <w:rsid w:val="00A25936"/>
    <w:rsid w:val="00AE17AB"/>
    <w:rsid w:val="00E73E1D"/>
    <w:rsid w:val="00ED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4287"/>
  <w15:chartTrackingRefBased/>
  <w15:docId w15:val="{9C8907EC-78C3-487F-9E5D-2AAEF322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7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7A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E1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E17A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ngnri.org/" TargetMode="External"/><Relationship Id="rId13" Type="http://schemas.openxmlformats.org/officeDocument/2006/relationships/hyperlink" Target="https://www.pngnri.org/" TargetMode="External"/><Relationship Id="rId18" Type="http://schemas.openxmlformats.org/officeDocument/2006/relationships/hyperlink" Target="https://islandsbusiness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transparencypng.org.pg/" TargetMode="External"/><Relationship Id="rId12" Type="http://schemas.openxmlformats.org/officeDocument/2006/relationships/hyperlink" Target="https://www.nbc.com.pg/" TargetMode="External"/><Relationship Id="rId17" Type="http://schemas.openxmlformats.org/officeDocument/2006/relationships/hyperlink" Target="https://www.thenational.com.p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enational.com.pg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https://www.laxton.co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thenational.com.pg/" TargetMode="External"/><Relationship Id="rId10" Type="http://schemas.openxmlformats.org/officeDocument/2006/relationships/hyperlink" Target="https://www.pngnri.org/" TargetMode="External"/><Relationship Id="rId19" Type="http://schemas.openxmlformats.org/officeDocument/2006/relationships/hyperlink" Target="https://www.google.com/url?sa=t&amp;source=web&amp;rct=j&amp;opi=89978449&amp;url=https://pngcir.gov.pg/&amp;ved=2ahUKEwj1nMT6tNiVAxVtTmwGHZX1Kz4QFnoECCEQAQ&amp;usg=AOvVaw0C5PdqVzRa_y5eaX6AGgO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ansparencypng.org.pg/" TargetMode="External"/><Relationship Id="rId14" Type="http://schemas.openxmlformats.org/officeDocument/2006/relationships/hyperlink" Target="https://www.pmnec.gov.p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 Ben</dc:creator>
  <cp:keywords/>
  <dc:description/>
  <cp:lastModifiedBy>Bay Ben</cp:lastModifiedBy>
  <cp:revision>3</cp:revision>
  <dcterms:created xsi:type="dcterms:W3CDTF">2026-07-16T03:54:00Z</dcterms:created>
  <dcterms:modified xsi:type="dcterms:W3CDTF">2026-07-17T00:15:00Z</dcterms:modified>
</cp:coreProperties>
</file>