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7D6556B6" w:rsidR="001210C7" w:rsidRPr="006E1507" w:rsidRDefault="00164303" w:rsidP="001210C7">
                  <w:pPr>
                    <w:pStyle w:val="ListBullet"/>
                    <w:contextualSpacing w:val="0"/>
                  </w:pPr>
                  <w:r>
                    <w:t>VLOOKUP, Pivot Tables, Macros &amp; Functions</w:t>
                  </w:r>
                  <w:r w:rsidR="001210C7">
                    <w:t xml:space="preserve">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131D6ABB" w:rsidR="001210C7" w:rsidRPr="006E1507" w:rsidRDefault="00CF68F2" w:rsidP="001210C7">
                  <w:pPr>
                    <w:pStyle w:val="ListBullet"/>
                    <w:contextualSpacing w:val="0"/>
                  </w:pPr>
                  <w:r>
                    <w:t>Azure DevOps Test Plans</w:t>
                  </w:r>
                </w:p>
                <w:p w14:paraId="09C3A15F" w14:textId="3352167B" w:rsidR="00561559" w:rsidRPr="0056467F" w:rsidRDefault="00994A6B" w:rsidP="00561559">
                  <w:pPr>
                    <w:pStyle w:val="ListBullet"/>
                    <w:contextualSpacing w:val="0"/>
                  </w:pPr>
                  <w:r>
                    <w:t>Bootstrap, jQuery</w:t>
                  </w:r>
                  <w:r w:rsidR="00CF68F2">
                    <w:t>, Responsive Design</w:t>
                  </w:r>
                </w:p>
                <w:p w14:paraId="1914B8E1" w14:textId="6565CAF7" w:rsidR="001210C7" w:rsidRPr="006E1507" w:rsidRDefault="00561559" w:rsidP="00561559">
                  <w:pPr>
                    <w:pStyle w:val="ListBullet"/>
                    <w:contextualSpacing w:val="0"/>
                  </w:pPr>
                  <w:r>
                    <w:t>Jira</w:t>
                  </w:r>
                  <w:r w:rsidR="00994A6B">
                    <w:t xml:space="preserve">, </w:t>
                  </w:r>
                  <w:r w:rsidR="00792939">
                    <w:t>qTest</w:t>
                  </w:r>
                  <w:r w:rsidR="00994A6B">
                    <w:t xml:space="preserve"> and Excel</w:t>
                  </w:r>
                  <w:r w:rsidR="00792939">
                    <w:t xml:space="preserve"> </w:t>
                  </w:r>
                  <w:r>
                    <w:t xml:space="preserve">for defect tracking </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723F69DD"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0575690B" w14:textId="068ACC71" w:rsidR="008455EB" w:rsidRDefault="00D24503"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9A379D">
              <w:rPr>
                <w:rFonts w:eastAsiaTheme="minorHAnsi" w:cs="Segoe UI"/>
                <w:b w:val="0"/>
                <w:caps w:val="0"/>
                <w:color w:val="595959" w:themeColor="text1" w:themeTint="A6"/>
                <w:sz w:val="22"/>
                <w:szCs w:val="20"/>
                <w:shd w:val="clear" w:color="auto" w:fill="FFFFFF"/>
              </w:rPr>
              <w:t>Performed comprehensive</w:t>
            </w:r>
            <w:r w:rsidRPr="00D24503">
              <w:rPr>
                <w:rFonts w:eastAsiaTheme="minorHAnsi" w:cs="Segoe UI"/>
                <w:b w:val="0"/>
                <w:caps w:val="0"/>
                <w:color w:val="595959" w:themeColor="text1" w:themeTint="A6"/>
                <w:sz w:val="22"/>
                <w:szCs w:val="20"/>
                <w:shd w:val="clear" w:color="auto" w:fill="FFFFFF"/>
              </w:rPr>
              <w:t xml:space="preserve"> UAT </w:t>
            </w:r>
            <w:r w:rsidR="009A379D">
              <w:rPr>
                <w:rFonts w:eastAsiaTheme="minorHAnsi" w:cs="Segoe UI"/>
                <w:b w:val="0"/>
                <w:caps w:val="0"/>
                <w:color w:val="595959" w:themeColor="text1" w:themeTint="A6"/>
                <w:sz w:val="22"/>
                <w:szCs w:val="20"/>
                <w:shd w:val="clear" w:color="auto" w:fill="FFFFFF"/>
              </w:rPr>
              <w:t xml:space="preserve">testing for marketing emails </w:t>
            </w:r>
            <w:r w:rsidRPr="00D24503">
              <w:rPr>
                <w:rFonts w:eastAsiaTheme="minorHAnsi" w:cs="Segoe UI"/>
                <w:b w:val="0"/>
                <w:caps w:val="0"/>
                <w:color w:val="595959" w:themeColor="text1" w:themeTint="A6"/>
                <w:sz w:val="22"/>
                <w:szCs w:val="20"/>
                <w:shd w:val="clear" w:color="auto" w:fill="FFFFFF"/>
              </w:rPr>
              <w:t xml:space="preserve">by validating styling, data logic, and dynamic </w:t>
            </w:r>
            <w:r w:rsidR="004327BA">
              <w:rPr>
                <w:rFonts w:eastAsiaTheme="minorHAnsi" w:cs="Segoe UI"/>
                <w:b w:val="0"/>
                <w:caps w:val="0"/>
                <w:color w:val="595959" w:themeColor="text1" w:themeTint="A6"/>
                <w:sz w:val="22"/>
                <w:szCs w:val="20"/>
                <w:shd w:val="clear" w:color="auto" w:fill="FFFFFF"/>
              </w:rPr>
              <w:t>data</w:t>
            </w:r>
            <w:r w:rsidRPr="00D24503">
              <w:rPr>
                <w:rFonts w:eastAsiaTheme="minorHAnsi" w:cs="Segoe UI"/>
                <w:b w:val="0"/>
                <w:caps w:val="0"/>
                <w:color w:val="595959" w:themeColor="text1" w:themeTint="A6"/>
                <w:sz w:val="22"/>
                <w:szCs w:val="20"/>
                <w:shd w:val="clear" w:color="auto" w:fill="FFFFFF"/>
              </w:rPr>
              <w:t xml:space="preserve"> in client-facing marketing emails, ensuring alignment with business specifications and compliance standards.</w:t>
            </w:r>
          </w:p>
          <w:p w14:paraId="4D43D28A"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4447C1EA"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w:t>
            </w:r>
            <w:r w:rsidR="009A379D">
              <w:rPr>
                <w:rFonts w:eastAsiaTheme="minorHAnsi" w:cs="Segoe UI"/>
                <w:b w:val="0"/>
                <w:caps w:val="0"/>
                <w:szCs w:val="20"/>
                <w:shd w:val="clear" w:color="auto" w:fill="FFFFFF"/>
              </w:rPr>
              <w:t>MarTech</w:t>
            </w:r>
            <w:r w:rsidRPr="00B47EA2">
              <w:rPr>
                <w:rFonts w:eastAsiaTheme="minorHAnsi" w:cs="Segoe UI"/>
                <w:b w:val="0"/>
                <w:caps w:val="0"/>
                <w:szCs w:val="20"/>
                <w:shd w:val="clear" w:color="auto" w:fill="FFFFFF"/>
              </w:rPr>
              <w:t xml:space="preserve"> Enablement Team to verify styling </w:t>
            </w:r>
            <w:r w:rsidR="009A379D">
              <w:rPr>
                <w:rFonts w:eastAsiaTheme="minorHAnsi" w:cs="Segoe UI"/>
                <w:b w:val="0"/>
                <w:caps w:val="0"/>
                <w:szCs w:val="20"/>
                <w:shd w:val="clear" w:color="auto" w:fill="FFFFFF"/>
              </w:rPr>
              <w:t>&amp;</w:t>
            </w:r>
            <w:r w:rsidRPr="00B47EA2">
              <w:rPr>
                <w:rFonts w:eastAsiaTheme="minorHAnsi" w:cs="Segoe UI"/>
                <w:b w:val="0"/>
                <w:caps w:val="0"/>
                <w:szCs w:val="20"/>
                <w:shd w:val="clear" w:color="auto" w:fill="FFFFFF"/>
              </w:rPr>
              <w:t xml:space="preserve"> content of emails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157CE9C8"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test cases for staff portal workflows and functionality in Salesforce applications and created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966EBCF"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requirements and user stories in Jira and SharePoint to create test cases for usability enhancements, automation, and new functionality</w:t>
            </w:r>
            <w:r w:rsidR="00994A6B">
              <w:rPr>
                <w:rFonts w:eastAsiaTheme="minorHAnsi" w:cs="Segoe UI"/>
                <w:b w:val="0"/>
                <w:caps w:val="0"/>
                <w:szCs w:val="20"/>
                <w:shd w:val="clear" w:color="auto" w:fill="FFFFFF"/>
              </w:rPr>
              <w:t xml:space="preserve"> for Web Studio Cloud Pages.</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4EA47C49" w14:textId="790BEDE1" w:rsidR="00CF68F2" w:rsidRDefault="00CF68F2"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t>
            </w:r>
            <w:r w:rsidRPr="00CF68F2">
              <w:rPr>
                <w:rFonts w:eastAsiaTheme="minorHAnsi" w:cs="Segoe UI"/>
                <w:b w:val="0"/>
                <w:caps w:val="0"/>
                <w:szCs w:val="20"/>
                <w:shd w:val="clear" w:color="auto" w:fill="FFFFFF"/>
              </w:rPr>
              <w:t>Created and executed detailed test cases in Azure DevOps Test Plans for Web Studio Cloud Pages, validating front-end functionality and data accuracy across multiple environments.</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59025682" w:rsidR="00E0403D" w:rsidRDefault="00E0403D" w:rsidP="00EE49EB">
            <w:pPr>
              <w:rPr>
                <w:rFonts w:cs="Segoe UI"/>
                <w:szCs w:val="20"/>
                <w:shd w:val="clear" w:color="auto" w:fill="FFFFFF"/>
              </w:rPr>
            </w:pPr>
            <w:r w:rsidRPr="0056467F">
              <w:rPr>
                <w:rFonts w:cs="Segoe UI"/>
                <w:szCs w:val="20"/>
                <w:shd w:val="clear" w:color="auto" w:fill="FFFFFF"/>
              </w:rPr>
              <w:t xml:space="preserve">• </w:t>
            </w:r>
            <w:r w:rsidR="002A26CA" w:rsidRPr="002A26CA">
              <w:rPr>
                <w:rFonts w:cs="Segoe UI"/>
                <w:szCs w:val="20"/>
                <w:shd w:val="clear" w:color="auto" w:fill="FFFFFF"/>
              </w:rPr>
              <w:t>Developed responsive SpaceView Bootstrap webpages using HTML5, CSS3, and JavaScript, while also having unit tested design and functionality updates.</w:t>
            </w:r>
          </w:p>
          <w:p w14:paraId="10D41B57" w14:textId="77777777" w:rsidR="00E0403D" w:rsidRPr="0056467F" w:rsidRDefault="00E0403D" w:rsidP="00EE49EB">
            <w:pPr>
              <w:rPr>
                <w:rFonts w:cs="Segoe UI"/>
                <w:szCs w:val="20"/>
                <w:shd w:val="clear" w:color="auto" w:fill="FFFFFF"/>
              </w:rPr>
            </w:pPr>
          </w:p>
          <w:p w14:paraId="3429960C" w14:textId="1A5E2981"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to assemble Architectural, Interior, and Facilities Management drawings, and Polylined a</w:t>
            </w:r>
            <w:r w:rsidR="00CF68F2">
              <w:rPr>
                <w:rFonts w:cs="Segoe UI"/>
                <w:szCs w:val="20"/>
                <w:shd w:val="clear" w:color="auto" w:fill="FFFFFF"/>
              </w:rPr>
              <w:t xml:space="preserve">round </w:t>
            </w:r>
            <w:r w:rsidRPr="0056467F">
              <w:rPr>
                <w:rFonts w:cs="Segoe UI"/>
                <w:szCs w:val="20"/>
                <w:shd w:val="clear" w:color="auto" w:fill="FFFFFF"/>
              </w:rPr>
              <w:t>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2F51582C" w14:textId="77777777" w:rsidR="00B00716" w:rsidRDefault="00E0403D" w:rsidP="00EE49EB">
            <w:pPr>
              <w:tabs>
                <w:tab w:val="center" w:pos="4357"/>
              </w:tabs>
              <w:rPr>
                <w:rFonts w:cs="Segoe UI"/>
                <w:szCs w:val="20"/>
                <w:shd w:val="clear" w:color="auto" w:fill="FFFFFF"/>
              </w:rPr>
            </w:pPr>
            <w:r>
              <w:rPr>
                <w:rFonts w:cs="Segoe UI"/>
                <w:szCs w:val="20"/>
              </w:rPr>
              <w:tab/>
            </w:r>
            <w:r w:rsidRPr="0056467F">
              <w:rPr>
                <w:rFonts w:cs="Segoe UI"/>
                <w:szCs w:val="20"/>
              </w:rPr>
              <w:br/>
            </w:r>
            <w:r w:rsidRPr="0056467F">
              <w:rPr>
                <w:rFonts w:cs="Segoe UI"/>
                <w:szCs w:val="20"/>
                <w:shd w:val="clear" w:color="auto" w:fill="FFFFFF"/>
              </w:rPr>
              <w:t xml:space="preserve">• </w:t>
            </w:r>
            <w:r w:rsidR="009E2446" w:rsidRPr="009E2446">
              <w:rPr>
                <w:rFonts w:cs="Segoe UI"/>
                <w:szCs w:val="20"/>
                <w:shd w:val="clear" w:color="auto" w:fill="FFFFFF"/>
              </w:rPr>
              <w:t xml:space="preserve">Collaborated with developers and business analysts in Agile sprints to write Java-based </w:t>
            </w:r>
            <w:r w:rsidR="009E2446">
              <w:rPr>
                <w:rFonts w:cs="Segoe UI"/>
                <w:szCs w:val="20"/>
                <w:shd w:val="clear" w:color="auto" w:fill="FFFFFF"/>
              </w:rPr>
              <w:t xml:space="preserve">validation script </w:t>
            </w:r>
            <w:r w:rsidR="009E2446" w:rsidRPr="009E2446">
              <w:rPr>
                <w:rFonts w:cs="Segoe UI"/>
                <w:szCs w:val="20"/>
                <w:shd w:val="clear" w:color="auto" w:fill="FFFFFF"/>
              </w:rPr>
              <w:t>test cases that align</w:t>
            </w:r>
            <w:r w:rsidR="009E2446">
              <w:rPr>
                <w:rFonts w:cs="Segoe UI"/>
                <w:szCs w:val="20"/>
                <w:shd w:val="clear" w:color="auto" w:fill="FFFFFF"/>
              </w:rPr>
              <w:t>ed</w:t>
            </w:r>
            <w:r w:rsidR="009E2446" w:rsidRPr="009E2446">
              <w:rPr>
                <w:rFonts w:cs="Segoe UI"/>
                <w:szCs w:val="20"/>
                <w:shd w:val="clear" w:color="auto" w:fill="FFFFFF"/>
              </w:rPr>
              <w:t xml:space="preserve"> with acceptance criteria and functional requirements</w:t>
            </w:r>
            <w:r w:rsidR="009E2446">
              <w:rPr>
                <w:rFonts w:cs="Segoe UI"/>
                <w:szCs w:val="20"/>
                <w:shd w:val="clear" w:color="auto" w:fill="FFFFFF"/>
              </w:rPr>
              <w:t xml:space="preserve">. </w:t>
            </w:r>
          </w:p>
          <w:p w14:paraId="2FB36284" w14:textId="77777777" w:rsidR="00B00716" w:rsidRDefault="00B00716" w:rsidP="00EE49EB">
            <w:pPr>
              <w:tabs>
                <w:tab w:val="center" w:pos="4357"/>
              </w:tabs>
              <w:rPr>
                <w:rFonts w:cs="Segoe UI"/>
                <w:szCs w:val="20"/>
                <w:shd w:val="clear" w:color="auto" w:fill="FFFFFF"/>
              </w:rPr>
            </w:pPr>
          </w:p>
          <w:p w14:paraId="6EE6AF89" w14:textId="4ECD300A" w:rsidR="009E2446" w:rsidRDefault="00B00716" w:rsidP="00EE49EB">
            <w:pPr>
              <w:tabs>
                <w:tab w:val="center" w:pos="4357"/>
              </w:tabs>
              <w:rPr>
                <w:rFonts w:cs="Segoe UI"/>
                <w:szCs w:val="20"/>
                <w:shd w:val="clear" w:color="auto" w:fill="FFFFFF"/>
              </w:rPr>
            </w:pPr>
            <w:r w:rsidRPr="0056467F">
              <w:rPr>
                <w:rFonts w:cs="Segoe UI"/>
                <w:szCs w:val="20"/>
                <w:shd w:val="clear" w:color="auto" w:fill="FFFFFF"/>
              </w:rPr>
              <w:t xml:space="preserve">• </w:t>
            </w:r>
            <w:r w:rsidR="009E2446" w:rsidRPr="009E2446">
              <w:rPr>
                <w:rFonts w:cs="Segoe UI"/>
                <w:szCs w:val="20"/>
                <w:shd w:val="clear" w:color="auto" w:fill="FFFFFF"/>
              </w:rPr>
              <w:t>Integrated automated test suites with CI/CD pipelines to enable continuous testing and faster feedback cycles during deployments</w:t>
            </w:r>
            <w:r w:rsidR="00DF6478">
              <w:rPr>
                <w:rFonts w:cs="Segoe UI"/>
                <w:szCs w:val="20"/>
                <w:shd w:val="clear" w:color="auto" w:fill="FFFFFF"/>
              </w:rPr>
              <w:t xml:space="preserve"> using in house JDBC programs.</w:t>
            </w:r>
          </w:p>
          <w:p w14:paraId="7A639AD6" w14:textId="18BB9242"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5595975D"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w:t>
            </w:r>
            <w:r w:rsidR="007E5204" w:rsidRPr="007E5204">
              <w:rPr>
                <w:rFonts w:cs="Segoe UI"/>
                <w:szCs w:val="20"/>
                <w:shd w:val="clear" w:color="auto" w:fill="FFFFFF"/>
              </w:rPr>
              <w:t>Applied EPIC Insurance AMS software</w:t>
            </w:r>
            <w:r w:rsidR="007E5204">
              <w:rPr>
                <w:rFonts w:cs="Segoe UI"/>
                <w:szCs w:val="20"/>
                <w:shd w:val="clear" w:color="auto" w:fill="FFFFFF"/>
              </w:rPr>
              <w:t xml:space="preserve"> </w:t>
            </w:r>
            <w:r w:rsidRPr="0056467F">
              <w:rPr>
                <w:rFonts w:cs="Segoe UI"/>
                <w:szCs w:val="20"/>
                <w:shd w:val="clear" w:color="auto" w:fill="FFFFFF"/>
              </w:rPr>
              <w:t>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19AFEDE1" w:rsidR="00E0403D" w:rsidRPr="00081D39" w:rsidRDefault="009C2353" w:rsidP="00EE49EB">
            <w:pPr>
              <w:pStyle w:val="Heading2"/>
              <w:rPr>
                <w:rFonts w:eastAsiaTheme="minorHAnsi" w:cs="Segoe UI"/>
                <w:color w:val="595959" w:themeColor="text1" w:themeTint="A6"/>
                <w:sz w:val="22"/>
                <w:szCs w:val="22"/>
                <w:shd w:val="clear" w:color="auto" w:fill="FFFFFF"/>
              </w:rPr>
            </w:pPr>
            <w:r w:rsidRPr="009C2353">
              <w:rPr>
                <w:rFonts w:eastAsiaTheme="minorHAnsi" w:cs="Segoe UI"/>
                <w:color w:val="595959" w:themeColor="text1" w:themeTint="A6"/>
                <w:sz w:val="22"/>
                <w:szCs w:val="22"/>
                <w:shd w:val="clear" w:color="auto" w:fill="FFFFFF"/>
              </w:rPr>
              <w:t>Northern Illinois University</w:t>
            </w:r>
            <w:r w:rsidRPr="00081D39">
              <w:rPr>
                <w:rFonts w:eastAsiaTheme="minorHAnsi" w:cs="Segoe UI"/>
                <w:color w:val="595959" w:themeColor="text1" w:themeTint="A6"/>
                <w:sz w:val="22"/>
                <w:szCs w:val="22"/>
                <w:shd w:val="clear" w:color="auto" w:fill="FFFFFF"/>
              </w:rPr>
              <w:t xml:space="preserve"> </w:t>
            </w:r>
            <w:r>
              <w:rPr>
                <w:rFonts w:eastAsiaTheme="minorHAnsi" w:cs="Segoe UI"/>
                <w:color w:val="595959" w:themeColor="text1" w:themeTint="A6"/>
                <w:sz w:val="22"/>
                <w:szCs w:val="22"/>
                <w:shd w:val="clear" w:color="auto" w:fill="FFFFFF"/>
              </w:rPr>
              <w:t>-</w:t>
            </w:r>
            <w:r>
              <w:rPr>
                <w:rFonts w:cs="Segoe UI"/>
                <w:sz w:val="22"/>
                <w:szCs w:val="22"/>
                <w:shd w:val="clear" w:color="auto" w:fill="FFFFFF"/>
              </w:rPr>
              <w:t xml:space="preserve"> </w:t>
            </w:r>
            <w:r w:rsidR="00E0403D" w:rsidRPr="00081D39">
              <w:rPr>
                <w:rFonts w:eastAsiaTheme="minorHAnsi" w:cs="Segoe UI"/>
                <w:color w:val="595959" w:themeColor="text1" w:themeTint="A6"/>
                <w:sz w:val="22"/>
                <w:szCs w:val="22"/>
                <w:shd w:val="clear" w:color="auto" w:fill="FFFFFF"/>
              </w:rPr>
              <w:t>August 2015</w:t>
            </w:r>
          </w:p>
          <w:p w14:paraId="17AD9A36" w14:textId="77777777" w:rsidR="00E0403D" w:rsidRDefault="00E0403D" w:rsidP="00EE49EB">
            <w:pPr>
              <w:pStyle w:val="Heading2"/>
              <w:rPr>
                <w:caps w:val="0"/>
              </w:rPr>
            </w:pPr>
            <w:r w:rsidRPr="00032558">
              <w:rPr>
                <w:caps w:val="0"/>
              </w:rPr>
              <w:t xml:space="preserve">B.S. in Operations Management &amp; Information Systems </w:t>
            </w:r>
          </w:p>
          <w:p w14:paraId="102B7B6E" w14:textId="77777777" w:rsidR="00E0403D" w:rsidRDefault="009C2353" w:rsidP="009C2353">
            <w:pPr>
              <w:pStyle w:val="Heading2"/>
              <w:rPr>
                <w:caps w:val="0"/>
              </w:rPr>
            </w:pPr>
            <w:r w:rsidRPr="009C2353">
              <w:rPr>
                <w:caps w:val="0"/>
              </w:rPr>
              <w:t>Minor in Psychology</w:t>
            </w:r>
          </w:p>
          <w:p w14:paraId="31A44F17" w14:textId="4A36E888" w:rsidR="00916E59" w:rsidRPr="009C2353" w:rsidRDefault="00916E59" w:rsidP="009C2353">
            <w:pPr>
              <w:pStyle w:val="Heading2"/>
              <w:rPr>
                <w:sz w:val="24"/>
              </w:rPr>
            </w:pPr>
            <w:r w:rsidRPr="00916E59">
              <w:rPr>
                <w:rFonts w:eastAsiaTheme="minorHAnsi" w:cs="Segoe UI"/>
                <w:color w:val="595959" w:themeColor="text1" w:themeTint="A6"/>
                <w:sz w:val="22"/>
                <w:szCs w:val="22"/>
                <w:shd w:val="clear" w:color="auto" w:fill="FFFFFF"/>
              </w:rPr>
              <w:t>GPA: 3.3</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9A379D"/>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0956F" w14:textId="77777777" w:rsidR="00847A3C" w:rsidRDefault="00847A3C" w:rsidP="0068194B">
      <w:r>
        <w:separator/>
      </w:r>
    </w:p>
    <w:p w14:paraId="098189E9" w14:textId="77777777" w:rsidR="00847A3C" w:rsidRDefault="00847A3C"/>
    <w:p w14:paraId="4994672B" w14:textId="77777777" w:rsidR="00847A3C" w:rsidRDefault="00847A3C"/>
  </w:endnote>
  <w:endnote w:type="continuationSeparator" w:id="0">
    <w:p w14:paraId="7A7F994E" w14:textId="77777777" w:rsidR="00847A3C" w:rsidRDefault="00847A3C" w:rsidP="0068194B">
      <w:r>
        <w:continuationSeparator/>
      </w:r>
    </w:p>
    <w:p w14:paraId="0C294E29" w14:textId="77777777" w:rsidR="00847A3C" w:rsidRDefault="00847A3C"/>
    <w:p w14:paraId="27A82215" w14:textId="77777777" w:rsidR="00847A3C" w:rsidRDefault="00847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AB129" w14:textId="77777777" w:rsidR="00847A3C" w:rsidRDefault="00847A3C" w:rsidP="0068194B">
      <w:r>
        <w:separator/>
      </w:r>
    </w:p>
    <w:p w14:paraId="460B30E9" w14:textId="77777777" w:rsidR="00847A3C" w:rsidRDefault="00847A3C"/>
    <w:p w14:paraId="36602B45" w14:textId="77777777" w:rsidR="00847A3C" w:rsidRDefault="00847A3C"/>
  </w:footnote>
  <w:footnote w:type="continuationSeparator" w:id="0">
    <w:p w14:paraId="26CC6DAF" w14:textId="77777777" w:rsidR="00847A3C" w:rsidRDefault="00847A3C" w:rsidP="0068194B">
      <w:r>
        <w:continuationSeparator/>
      </w:r>
    </w:p>
    <w:p w14:paraId="0B989916" w14:textId="77777777" w:rsidR="00847A3C" w:rsidRDefault="00847A3C"/>
    <w:p w14:paraId="7835918B" w14:textId="77777777" w:rsidR="00847A3C" w:rsidRDefault="00847A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2BA5"/>
    <w:rsid w:val="000C082F"/>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51806"/>
    <w:rsid w:val="00163668"/>
    <w:rsid w:val="00164303"/>
    <w:rsid w:val="00171566"/>
    <w:rsid w:val="00174676"/>
    <w:rsid w:val="001755A8"/>
    <w:rsid w:val="001759C9"/>
    <w:rsid w:val="00180277"/>
    <w:rsid w:val="00181722"/>
    <w:rsid w:val="00184014"/>
    <w:rsid w:val="00192008"/>
    <w:rsid w:val="00192552"/>
    <w:rsid w:val="001A0639"/>
    <w:rsid w:val="001A1613"/>
    <w:rsid w:val="001A18BE"/>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26CA"/>
    <w:rsid w:val="002A5DAA"/>
    <w:rsid w:val="002B1F03"/>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E6BF1"/>
    <w:rsid w:val="003F17E1"/>
    <w:rsid w:val="003F1D5F"/>
    <w:rsid w:val="00401C01"/>
    <w:rsid w:val="00404883"/>
    <w:rsid w:val="00405128"/>
    <w:rsid w:val="00406CFF"/>
    <w:rsid w:val="00410498"/>
    <w:rsid w:val="00416B25"/>
    <w:rsid w:val="00420592"/>
    <w:rsid w:val="004319E0"/>
    <w:rsid w:val="004327BA"/>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17D6A"/>
    <w:rsid w:val="00520084"/>
    <w:rsid w:val="005231AC"/>
    <w:rsid w:val="00533E1A"/>
    <w:rsid w:val="00536084"/>
    <w:rsid w:val="00540EB5"/>
    <w:rsid w:val="005433F7"/>
    <w:rsid w:val="00555E7F"/>
    <w:rsid w:val="00561559"/>
    <w:rsid w:val="00566A35"/>
    <w:rsid w:val="0056701E"/>
    <w:rsid w:val="00572327"/>
    <w:rsid w:val="005740D7"/>
    <w:rsid w:val="00576AEB"/>
    <w:rsid w:val="0058293D"/>
    <w:rsid w:val="00582A7E"/>
    <w:rsid w:val="00583AD9"/>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3172"/>
    <w:rsid w:val="00705D14"/>
    <w:rsid w:val="0070663B"/>
    <w:rsid w:val="00712D8B"/>
    <w:rsid w:val="007179E2"/>
    <w:rsid w:val="00720F70"/>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85460"/>
    <w:rsid w:val="0079206B"/>
    <w:rsid w:val="00792939"/>
    <w:rsid w:val="00796076"/>
    <w:rsid w:val="00796F4E"/>
    <w:rsid w:val="007A6834"/>
    <w:rsid w:val="007A6886"/>
    <w:rsid w:val="007A6B84"/>
    <w:rsid w:val="007A7CE5"/>
    <w:rsid w:val="007B7611"/>
    <w:rsid w:val="007C0566"/>
    <w:rsid w:val="007C606B"/>
    <w:rsid w:val="007D2CA9"/>
    <w:rsid w:val="007D51B9"/>
    <w:rsid w:val="007E5204"/>
    <w:rsid w:val="007E6A61"/>
    <w:rsid w:val="007F6A27"/>
    <w:rsid w:val="00801140"/>
    <w:rsid w:val="00803404"/>
    <w:rsid w:val="0081026B"/>
    <w:rsid w:val="00816D8A"/>
    <w:rsid w:val="00830062"/>
    <w:rsid w:val="0083198C"/>
    <w:rsid w:val="0083349D"/>
    <w:rsid w:val="00834955"/>
    <w:rsid w:val="0084385B"/>
    <w:rsid w:val="008455EB"/>
    <w:rsid w:val="00847A3C"/>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6E59"/>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4A6B"/>
    <w:rsid w:val="0099609E"/>
    <w:rsid w:val="00996FED"/>
    <w:rsid w:val="009974C8"/>
    <w:rsid w:val="009A379D"/>
    <w:rsid w:val="009A3A87"/>
    <w:rsid w:val="009A44CE"/>
    <w:rsid w:val="009C1D00"/>
    <w:rsid w:val="009C2353"/>
    <w:rsid w:val="009C4597"/>
    <w:rsid w:val="009C4DFC"/>
    <w:rsid w:val="009D44F8"/>
    <w:rsid w:val="009D5372"/>
    <w:rsid w:val="009E2446"/>
    <w:rsid w:val="009E3160"/>
    <w:rsid w:val="009E782B"/>
    <w:rsid w:val="009E7AA1"/>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B696B"/>
    <w:rsid w:val="00AC53FE"/>
    <w:rsid w:val="00AC7AA7"/>
    <w:rsid w:val="00AD360E"/>
    <w:rsid w:val="00AD40FB"/>
    <w:rsid w:val="00AD782D"/>
    <w:rsid w:val="00AD7A3E"/>
    <w:rsid w:val="00AE7650"/>
    <w:rsid w:val="00AF691F"/>
    <w:rsid w:val="00AF6ACC"/>
    <w:rsid w:val="00B00716"/>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1582"/>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CF68F2"/>
    <w:rsid w:val="00D0362F"/>
    <w:rsid w:val="00D0630C"/>
    <w:rsid w:val="00D0726F"/>
    <w:rsid w:val="00D107C9"/>
    <w:rsid w:val="00D15B9D"/>
    <w:rsid w:val="00D243A9"/>
    <w:rsid w:val="00D24503"/>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6478"/>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5286"/>
    <w:rsid w:val="00F06BA6"/>
    <w:rsid w:val="00F130DD"/>
    <w:rsid w:val="00F13840"/>
    <w:rsid w:val="00F16649"/>
    <w:rsid w:val="00F22A04"/>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963B0"/>
    <w:rsid w:val="00FA228E"/>
    <w:rsid w:val="00FA346D"/>
    <w:rsid w:val="00FA3841"/>
    <w:rsid w:val="00FA65BD"/>
    <w:rsid w:val="00FB31C1"/>
    <w:rsid w:val="00FB58F2"/>
    <w:rsid w:val="00FC6AEA"/>
    <w:rsid w:val="00FD2D8C"/>
    <w:rsid w:val="00FD3669"/>
    <w:rsid w:val="00FD3D13"/>
    <w:rsid w:val="00FD6575"/>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A18BE"/>
    <w:rsid w:val="001A33A3"/>
    <w:rsid w:val="001B6498"/>
    <w:rsid w:val="001C2653"/>
    <w:rsid w:val="001F352C"/>
    <w:rsid w:val="001F7A5F"/>
    <w:rsid w:val="00220DA3"/>
    <w:rsid w:val="00225719"/>
    <w:rsid w:val="0023737F"/>
    <w:rsid w:val="00240BE6"/>
    <w:rsid w:val="00262182"/>
    <w:rsid w:val="00264DF0"/>
    <w:rsid w:val="00267393"/>
    <w:rsid w:val="002A00F1"/>
    <w:rsid w:val="002B1F03"/>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3E6BF1"/>
    <w:rsid w:val="0043256A"/>
    <w:rsid w:val="00481E51"/>
    <w:rsid w:val="004A2E36"/>
    <w:rsid w:val="004B3A22"/>
    <w:rsid w:val="004C5CB2"/>
    <w:rsid w:val="004D15F7"/>
    <w:rsid w:val="004D4E0A"/>
    <w:rsid w:val="00540F8E"/>
    <w:rsid w:val="00554A87"/>
    <w:rsid w:val="0055733D"/>
    <w:rsid w:val="0058293D"/>
    <w:rsid w:val="00583AD9"/>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B2EB4"/>
    <w:rsid w:val="008F5BA6"/>
    <w:rsid w:val="008F5D26"/>
    <w:rsid w:val="009125C9"/>
    <w:rsid w:val="009337E5"/>
    <w:rsid w:val="00934A16"/>
    <w:rsid w:val="00941250"/>
    <w:rsid w:val="0095636B"/>
    <w:rsid w:val="009647B7"/>
    <w:rsid w:val="009662EE"/>
    <w:rsid w:val="009842F8"/>
    <w:rsid w:val="009D2AA8"/>
    <w:rsid w:val="009E7AA1"/>
    <w:rsid w:val="00A24674"/>
    <w:rsid w:val="00A33647"/>
    <w:rsid w:val="00A707D5"/>
    <w:rsid w:val="00A73B7E"/>
    <w:rsid w:val="00A81A08"/>
    <w:rsid w:val="00A92D2D"/>
    <w:rsid w:val="00A950D5"/>
    <w:rsid w:val="00AB696B"/>
    <w:rsid w:val="00AD3ED9"/>
    <w:rsid w:val="00AE3616"/>
    <w:rsid w:val="00AF632A"/>
    <w:rsid w:val="00B03F45"/>
    <w:rsid w:val="00B23366"/>
    <w:rsid w:val="00B46887"/>
    <w:rsid w:val="00B725A1"/>
    <w:rsid w:val="00B92CFC"/>
    <w:rsid w:val="00B94C11"/>
    <w:rsid w:val="00BB05FE"/>
    <w:rsid w:val="00BD0FAF"/>
    <w:rsid w:val="00BE13B8"/>
    <w:rsid w:val="00BF10C4"/>
    <w:rsid w:val="00BF3191"/>
    <w:rsid w:val="00C009E8"/>
    <w:rsid w:val="00C16D50"/>
    <w:rsid w:val="00C33D3F"/>
    <w:rsid w:val="00C7181E"/>
    <w:rsid w:val="00C83F96"/>
    <w:rsid w:val="00CB6154"/>
    <w:rsid w:val="00CC12D0"/>
    <w:rsid w:val="00CD4699"/>
    <w:rsid w:val="00CD7EAD"/>
    <w:rsid w:val="00D30B80"/>
    <w:rsid w:val="00D46798"/>
    <w:rsid w:val="00D65095"/>
    <w:rsid w:val="00D72571"/>
    <w:rsid w:val="00DA200D"/>
    <w:rsid w:val="00DC0F10"/>
    <w:rsid w:val="00DC4555"/>
    <w:rsid w:val="00DE7519"/>
    <w:rsid w:val="00DF3755"/>
    <w:rsid w:val="00DF5065"/>
    <w:rsid w:val="00E75B0C"/>
    <w:rsid w:val="00EA2682"/>
    <w:rsid w:val="00EB07D1"/>
    <w:rsid w:val="00ED283C"/>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29888</TotalTime>
  <Pages>3</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64</cp:revision>
  <cp:lastPrinted>2025-10-09T16:51:00Z</cp:lastPrinted>
  <dcterms:created xsi:type="dcterms:W3CDTF">2023-07-24T20:08:00Z</dcterms:created>
  <dcterms:modified xsi:type="dcterms:W3CDTF">2025-10-11T16:21:00Z</dcterms:modified>
  <cp:category/>
</cp:coreProperties>
</file>