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2FF255" w14:textId="600CAD07" w:rsidR="00621F07" w:rsidRPr="00995055" w:rsidRDefault="00450EEB" w:rsidP="00A875A0">
      <w:pPr>
        <w:pStyle w:val="Heading3"/>
        <w:numPr>
          <w:ilvl w:val="0"/>
          <w:numId w:val="0"/>
        </w:numPr>
        <w:spacing w:before="0" w:after="0" w:line="276" w:lineRule="auto"/>
        <w:rPr>
          <w:rFonts w:ascii="Helvetica Neue Light" w:hAnsi="Helvetica Neue Light" w:cs="Helvetica"/>
          <w:b w:val="0"/>
          <w:sz w:val="32"/>
          <w:szCs w:val="32"/>
        </w:rPr>
      </w:pPr>
      <w:bookmarkStart w:id="0" w:name="_Toc264636877"/>
      <w:r w:rsidRPr="00995055">
        <w:rPr>
          <w:rFonts w:ascii="Helvetica Neue Light" w:hAnsi="Helvetica Neue Light" w:cs="Helvetica"/>
          <w:b w:val="0"/>
          <w:sz w:val="32"/>
          <w:szCs w:val="32"/>
        </w:rPr>
        <w:t>SUMMARY</w:t>
      </w:r>
    </w:p>
    <w:p w14:paraId="53ADCA0D" w14:textId="253C6633" w:rsidR="000623FB" w:rsidRDefault="00621F07" w:rsidP="00A875A0">
      <w:pPr>
        <w:pStyle w:val="Body"/>
        <w:spacing w:after="0" w:line="276" w:lineRule="auto"/>
        <w:rPr>
          <w:rFonts w:ascii="Helvetica Light" w:hAnsi="Helvetica Light"/>
          <w:color w:val="000000" w:themeColor="text1"/>
        </w:rPr>
      </w:pPr>
      <w:bookmarkStart w:id="1" w:name="_Hlk525581518"/>
      <w:r w:rsidRPr="008C7215">
        <w:rPr>
          <w:rFonts w:ascii="Helvetica Light" w:hAnsi="Helvetica Light"/>
          <w:color w:val="000000" w:themeColor="text1"/>
        </w:rPr>
        <w:t>The</w:t>
      </w:r>
      <w:r w:rsidR="00F2332D" w:rsidRPr="008C7215">
        <w:rPr>
          <w:rFonts w:ascii="Helvetica Light" w:hAnsi="Helvetica Light"/>
          <w:color w:val="000000" w:themeColor="text1"/>
        </w:rPr>
        <w:t xml:space="preserve"> San Francisco</w:t>
      </w:r>
      <w:r w:rsidRPr="008C7215">
        <w:rPr>
          <w:rFonts w:ascii="Helvetica Light" w:hAnsi="Helvetica Light"/>
          <w:color w:val="000000" w:themeColor="text1"/>
        </w:rPr>
        <w:t xml:space="preserve"> Bay Conservation and Development Commission Adapting to Rising Tides Program </w:t>
      </w:r>
      <w:r w:rsidR="000623FB" w:rsidRPr="008C7215">
        <w:rPr>
          <w:rFonts w:ascii="Helvetica Light" w:hAnsi="Helvetica Light"/>
          <w:color w:val="000000" w:themeColor="text1"/>
        </w:rPr>
        <w:t xml:space="preserve">developed a dataset to better understand community vulnerability to </w:t>
      </w:r>
      <w:r w:rsidR="00450EEB" w:rsidRPr="008C7215">
        <w:rPr>
          <w:rFonts w:ascii="Helvetica Light" w:hAnsi="Helvetica Light"/>
          <w:color w:val="000000" w:themeColor="text1"/>
        </w:rPr>
        <w:t>current and future flooding due to sea level rise and storm surges</w:t>
      </w:r>
      <w:r w:rsidR="00A875A0" w:rsidRPr="008C7215">
        <w:rPr>
          <w:rFonts w:ascii="Helvetica Light" w:hAnsi="Helvetica Light"/>
          <w:color w:val="000000" w:themeColor="text1"/>
        </w:rPr>
        <w:t xml:space="preserve">. </w:t>
      </w:r>
      <w:r w:rsidR="000623FB" w:rsidRPr="008C7215">
        <w:rPr>
          <w:rFonts w:ascii="Helvetica Light" w:hAnsi="Helvetica Light"/>
          <w:color w:val="000000" w:themeColor="text1"/>
        </w:rPr>
        <w:t>The community vulnerability shapefile contains 4 categories of information:</w:t>
      </w:r>
    </w:p>
    <w:p w14:paraId="1929664E" w14:textId="77777777" w:rsidR="00995055" w:rsidRPr="008C7215" w:rsidRDefault="00995055" w:rsidP="00A875A0">
      <w:pPr>
        <w:pStyle w:val="Body"/>
        <w:spacing w:after="0" w:line="276" w:lineRule="auto"/>
        <w:rPr>
          <w:rFonts w:ascii="Helvetica Light" w:hAnsi="Helvetica Light"/>
          <w:color w:val="000000" w:themeColor="text1"/>
        </w:rPr>
      </w:pPr>
    </w:p>
    <w:p w14:paraId="11F9B651" w14:textId="3A962C32" w:rsidR="00995055" w:rsidRPr="00995055" w:rsidRDefault="00995055" w:rsidP="00995055">
      <w:pPr>
        <w:pStyle w:val="ListParagraph"/>
        <w:numPr>
          <w:ilvl w:val="0"/>
          <w:numId w:val="23"/>
        </w:numPr>
        <w:spacing w:line="276" w:lineRule="auto"/>
        <w:rPr>
          <w:rFonts w:ascii="Helvetica Light" w:hAnsi="Helvetica Light" w:cs="Helvetica"/>
          <w:color w:val="000000" w:themeColor="text1"/>
          <w:sz w:val="20"/>
          <w:szCs w:val="20"/>
        </w:rPr>
      </w:pPr>
      <w:r>
        <w:t xml:space="preserve">Social Vulnerability Indicators </w:t>
      </w:r>
    </w:p>
    <w:p w14:paraId="15FE9416" w14:textId="4DC5A7CE" w:rsidR="000662EE" w:rsidRPr="008C7215" w:rsidRDefault="00C80C36" w:rsidP="00A875A0">
      <w:pPr>
        <w:pStyle w:val="Body"/>
        <w:spacing w:after="0" w:line="276" w:lineRule="auto"/>
        <w:rPr>
          <w:rFonts w:ascii="Helvetica Light" w:hAnsi="Helvetica Light"/>
          <w:color w:val="000000" w:themeColor="text1"/>
        </w:rPr>
      </w:pPr>
      <w:r w:rsidRPr="008C7215">
        <w:rPr>
          <w:rFonts w:ascii="Helvetica Light" w:hAnsi="Helvetica Light"/>
          <w:color w:val="000000" w:themeColor="text1"/>
        </w:rPr>
        <w:t>Certain socioeconomic characteristics may reduce ability to prepare for, respond to, or recover from a hazard event.</w:t>
      </w:r>
      <w:r w:rsidR="000662EE" w:rsidRPr="008C7215">
        <w:rPr>
          <w:rFonts w:ascii="Helvetica Light" w:hAnsi="Helvetica Light"/>
          <w:color w:val="000000" w:themeColor="text1"/>
        </w:rPr>
        <w:t xml:space="preserve"> Census block groups with high concentrations (relative to </w:t>
      </w:r>
      <w:r w:rsidR="00995055">
        <w:rPr>
          <w:rFonts w:ascii="Helvetica Light" w:hAnsi="Helvetica Light"/>
          <w:color w:val="000000" w:themeColor="text1"/>
        </w:rPr>
        <w:t xml:space="preserve">the 9 county Bay Area) of these </w:t>
      </w:r>
      <w:r w:rsidR="000662EE" w:rsidRPr="008C7215">
        <w:rPr>
          <w:rFonts w:ascii="Helvetica Light" w:hAnsi="Helvetica Light"/>
          <w:color w:val="000000" w:themeColor="text1"/>
        </w:rPr>
        <w:t>characteristics are flagged as socially vulnerable</w:t>
      </w:r>
      <w:r w:rsidR="00642AD7" w:rsidRPr="008C7215">
        <w:rPr>
          <w:rFonts w:ascii="Helvetica Light" w:hAnsi="Helvetica Light"/>
          <w:color w:val="000000" w:themeColor="text1"/>
        </w:rPr>
        <w:t>, with each block group assigned a rank of highest, high, moderate, and low</w:t>
      </w:r>
      <w:r w:rsidR="000662EE" w:rsidRPr="008C7215">
        <w:rPr>
          <w:rFonts w:ascii="Helvetica Light" w:hAnsi="Helvetica Light"/>
          <w:color w:val="000000" w:themeColor="text1"/>
        </w:rPr>
        <w:t xml:space="preserve">. Data </w:t>
      </w:r>
      <w:r w:rsidR="00C90F0D">
        <w:rPr>
          <w:rFonts w:ascii="Helvetica Light" w:hAnsi="Helvetica Light"/>
          <w:color w:val="000000" w:themeColor="text1"/>
        </w:rPr>
        <w:t>are</w:t>
      </w:r>
      <w:r w:rsidR="00642AD7" w:rsidRPr="008C7215">
        <w:rPr>
          <w:rFonts w:ascii="Helvetica Light" w:hAnsi="Helvetica Light"/>
          <w:color w:val="000000" w:themeColor="text1"/>
        </w:rPr>
        <w:t xml:space="preserve"> </w:t>
      </w:r>
      <w:r w:rsidR="000662EE" w:rsidRPr="008C7215">
        <w:rPr>
          <w:rFonts w:ascii="Helvetica Light" w:hAnsi="Helvetica Light"/>
          <w:color w:val="000000" w:themeColor="text1"/>
        </w:rPr>
        <w:t xml:space="preserve">from </w:t>
      </w:r>
      <w:r w:rsidRPr="008C7215">
        <w:rPr>
          <w:rFonts w:ascii="Helvetica Light" w:hAnsi="Helvetica Light"/>
          <w:color w:val="000000" w:themeColor="text1"/>
        </w:rPr>
        <w:t>American Communi</w:t>
      </w:r>
      <w:r w:rsidR="00A875A0" w:rsidRPr="008C7215">
        <w:rPr>
          <w:rFonts w:ascii="Helvetica Light" w:hAnsi="Helvetica Light"/>
          <w:color w:val="000000" w:themeColor="text1"/>
        </w:rPr>
        <w:t>ty Survey</w:t>
      </w:r>
      <w:r w:rsidR="000248EF">
        <w:rPr>
          <w:rFonts w:ascii="Helvetica Light" w:hAnsi="Helvetica Light"/>
          <w:color w:val="000000" w:themeColor="text1"/>
        </w:rPr>
        <w:t xml:space="preserve"> (ACS)</w:t>
      </w:r>
      <w:r w:rsidR="00A875A0" w:rsidRPr="008C7215">
        <w:rPr>
          <w:rFonts w:ascii="Helvetica Light" w:hAnsi="Helvetica Light"/>
          <w:color w:val="000000" w:themeColor="text1"/>
        </w:rPr>
        <w:t xml:space="preserve"> 2016 5-year estimates.</w:t>
      </w:r>
    </w:p>
    <w:p w14:paraId="6FA97933" w14:textId="154E8F70" w:rsidR="00A875A0" w:rsidRDefault="00A875A0" w:rsidP="00A875A0">
      <w:pPr>
        <w:pStyle w:val="Body"/>
        <w:spacing w:after="0" w:line="276" w:lineRule="auto"/>
        <w:rPr>
          <w:rFonts w:ascii="Helvetica Light" w:hAnsi="Helvetica Light"/>
          <w:color w:val="000000" w:themeColor="text1"/>
        </w:rPr>
      </w:pPr>
    </w:p>
    <w:p w14:paraId="3E7B5BE5" w14:textId="77777777" w:rsidR="00995055" w:rsidRPr="00995055" w:rsidRDefault="00995055" w:rsidP="00995055">
      <w:pPr>
        <w:pStyle w:val="ListParagraph"/>
        <w:numPr>
          <w:ilvl w:val="0"/>
          <w:numId w:val="23"/>
        </w:numPr>
        <w:spacing w:line="276" w:lineRule="auto"/>
        <w:rPr>
          <w:rFonts w:ascii="Helvetica Light" w:hAnsi="Helvetica Light" w:cs="Helvetica"/>
          <w:color w:val="000000" w:themeColor="text1"/>
          <w:sz w:val="20"/>
          <w:szCs w:val="20"/>
        </w:rPr>
      </w:pPr>
      <w:bookmarkStart w:id="2" w:name="_Hlk527293012"/>
      <w:r>
        <w:t>Contamination Vulnerability Indicators</w:t>
      </w:r>
      <w:bookmarkEnd w:id="2"/>
      <w:r>
        <w:t xml:space="preserve"> </w:t>
      </w:r>
    </w:p>
    <w:p w14:paraId="21247DF4" w14:textId="05274605" w:rsidR="00C80C36" w:rsidRPr="008C7215" w:rsidRDefault="00C80C36" w:rsidP="00995055">
      <w:pPr>
        <w:pStyle w:val="ListParagraph"/>
        <w:spacing w:line="276" w:lineRule="auto"/>
        <w:ind w:left="0"/>
        <w:rPr>
          <w:rFonts w:ascii="Helvetica Light" w:hAnsi="Helvetica Light" w:cs="Helvetica"/>
          <w:color w:val="000000" w:themeColor="text1"/>
          <w:sz w:val="20"/>
          <w:szCs w:val="20"/>
        </w:rPr>
      </w:pPr>
      <w:r w:rsidRPr="008C7215">
        <w:rPr>
          <w:rFonts w:ascii="Helvetica Light" w:hAnsi="Helvetica Light" w:cs="Helvetica"/>
          <w:color w:val="000000" w:themeColor="text1"/>
          <w:sz w:val="20"/>
          <w:szCs w:val="20"/>
        </w:rPr>
        <w:t xml:space="preserve">The presence of contaminated lands and water raises health and environmental justice concerns, which worsen with flooding and sea level rise. A </w:t>
      </w:r>
      <w:r w:rsidR="00A602B7" w:rsidRPr="008C7215">
        <w:rPr>
          <w:rFonts w:ascii="Helvetica Light" w:hAnsi="Helvetica Light" w:cs="Helvetica"/>
          <w:color w:val="000000" w:themeColor="text1"/>
          <w:sz w:val="20"/>
          <w:szCs w:val="20"/>
        </w:rPr>
        <w:t>rank of highest, high,</w:t>
      </w:r>
      <w:r w:rsidR="00642AD7" w:rsidRPr="008C7215">
        <w:rPr>
          <w:rFonts w:ascii="Helvetica Light" w:hAnsi="Helvetica Light" w:cs="Helvetica"/>
          <w:color w:val="000000" w:themeColor="text1"/>
          <w:sz w:val="20"/>
          <w:szCs w:val="20"/>
        </w:rPr>
        <w:t xml:space="preserve"> moderate, and lower</w:t>
      </w:r>
      <w:r w:rsidRPr="008C7215">
        <w:rPr>
          <w:rFonts w:ascii="Helvetica Light" w:hAnsi="Helvetica Light" w:cs="Helvetica"/>
          <w:color w:val="000000" w:themeColor="text1"/>
          <w:sz w:val="20"/>
          <w:szCs w:val="20"/>
        </w:rPr>
        <w:t xml:space="preserve"> for the severity of contamination in each block group was calculated using data compiled by CalEPA </w:t>
      </w:r>
      <w:bookmarkStart w:id="3" w:name="_Hlk527296836"/>
      <w:r w:rsidRPr="008C7215">
        <w:rPr>
          <w:rFonts w:ascii="Helvetica Light" w:hAnsi="Helvetica Light" w:cs="Helvetica"/>
          <w:color w:val="000000" w:themeColor="text1"/>
          <w:sz w:val="20"/>
          <w:szCs w:val="20"/>
        </w:rPr>
        <w:t>Office of Environmental Health Hazard Assessment</w:t>
      </w:r>
      <w:r w:rsidR="00DC2079">
        <w:rPr>
          <w:rFonts w:ascii="Helvetica Light" w:hAnsi="Helvetica Light" w:cs="Helvetica"/>
          <w:color w:val="000000" w:themeColor="text1"/>
          <w:sz w:val="20"/>
          <w:szCs w:val="20"/>
        </w:rPr>
        <w:t xml:space="preserve"> (OEHHA)</w:t>
      </w:r>
      <w:bookmarkEnd w:id="3"/>
      <w:r w:rsidRPr="008C7215">
        <w:rPr>
          <w:rFonts w:ascii="Helvetica Light" w:hAnsi="Helvetica Light" w:cs="Helvetica"/>
          <w:color w:val="000000" w:themeColor="text1"/>
          <w:sz w:val="20"/>
          <w:szCs w:val="20"/>
        </w:rPr>
        <w:t xml:space="preserve"> for use in </w:t>
      </w:r>
      <w:hyperlink r:id="rId8" w:history="1">
        <w:r w:rsidRPr="008C7215">
          <w:rPr>
            <w:rStyle w:val="Hyperlink"/>
            <w:rFonts w:ascii="Helvetica Light" w:hAnsi="Helvetica Light" w:cs="Helvetica"/>
            <w:sz w:val="20"/>
            <w:szCs w:val="20"/>
          </w:rPr>
          <w:t>CalEnviroScreen 3.0</w:t>
        </w:r>
      </w:hyperlink>
      <w:r w:rsidRPr="008C7215">
        <w:rPr>
          <w:rFonts w:ascii="Helvetica Light" w:hAnsi="Helvetica Light" w:cs="Helvetica"/>
          <w:color w:val="000000" w:themeColor="text1"/>
          <w:sz w:val="20"/>
          <w:szCs w:val="20"/>
        </w:rPr>
        <w:t>.</w:t>
      </w:r>
    </w:p>
    <w:p w14:paraId="2F72DFA4" w14:textId="72EC9AB2" w:rsidR="00A875A0" w:rsidRDefault="00A875A0" w:rsidP="00A875A0">
      <w:pPr>
        <w:pStyle w:val="Body"/>
        <w:spacing w:after="0" w:line="276" w:lineRule="auto"/>
        <w:rPr>
          <w:rFonts w:ascii="Helvetica Light" w:hAnsi="Helvetica Light" w:cs="Helvetica"/>
          <w:color w:val="000000" w:themeColor="text1"/>
        </w:rPr>
      </w:pPr>
    </w:p>
    <w:p w14:paraId="29AAF270" w14:textId="59B87ADE" w:rsidR="00995055" w:rsidRPr="00995055" w:rsidRDefault="00995055" w:rsidP="00995055">
      <w:pPr>
        <w:pStyle w:val="ListParagraph"/>
        <w:numPr>
          <w:ilvl w:val="0"/>
          <w:numId w:val="23"/>
        </w:numPr>
        <w:spacing w:line="276" w:lineRule="auto"/>
      </w:pPr>
      <w:r>
        <w:t>Residential Exposure to Sea Level Rise</w:t>
      </w:r>
    </w:p>
    <w:p w14:paraId="5A921262" w14:textId="187061A2" w:rsidR="000623FB" w:rsidRPr="008C7215" w:rsidRDefault="00BC1ECB" w:rsidP="00A875A0">
      <w:pPr>
        <w:pStyle w:val="Body"/>
        <w:spacing w:after="0" w:line="276" w:lineRule="auto"/>
        <w:rPr>
          <w:rFonts w:ascii="Helvetica Light" w:hAnsi="Helvetica Light"/>
          <w:color w:val="000000" w:themeColor="text1"/>
        </w:rPr>
      </w:pPr>
      <w:r w:rsidRPr="008C7215">
        <w:rPr>
          <w:rFonts w:ascii="Helvetica Light" w:hAnsi="Helvetica Light"/>
          <w:color w:val="000000" w:themeColor="text1"/>
        </w:rPr>
        <w:t>C</w:t>
      </w:r>
      <w:r w:rsidR="000623FB" w:rsidRPr="008C7215">
        <w:rPr>
          <w:rFonts w:ascii="Helvetica Light" w:hAnsi="Helvetica Light"/>
          <w:color w:val="000000" w:themeColor="text1"/>
        </w:rPr>
        <w:t xml:space="preserve">alculated </w:t>
      </w:r>
      <w:r w:rsidR="000662EE" w:rsidRPr="008C7215">
        <w:rPr>
          <w:rFonts w:ascii="Helvetica Light" w:hAnsi="Helvetica Light"/>
          <w:color w:val="000000" w:themeColor="text1"/>
        </w:rPr>
        <w:t xml:space="preserve">by intersecting </w:t>
      </w:r>
      <w:hyperlink r:id="rId9" w:history="1">
        <w:r w:rsidR="00620973" w:rsidRPr="008C7215">
          <w:rPr>
            <w:rStyle w:val="Hyperlink"/>
            <w:rFonts w:ascii="Helvetica Light" w:hAnsi="Helvetica Light"/>
          </w:rPr>
          <w:t>Metropolitan Transportation Commission 2010 residential parcel data</w:t>
        </w:r>
      </w:hyperlink>
      <w:r w:rsidR="00620973" w:rsidRPr="008C7215">
        <w:rPr>
          <w:rFonts w:ascii="Helvetica Light" w:hAnsi="Helvetica Light"/>
          <w:color w:val="000000" w:themeColor="text1"/>
        </w:rPr>
        <w:t xml:space="preserve"> </w:t>
      </w:r>
      <w:r w:rsidR="000662EE" w:rsidRPr="008C7215">
        <w:rPr>
          <w:rFonts w:ascii="Helvetica Light" w:hAnsi="Helvetica Light"/>
          <w:color w:val="000000" w:themeColor="text1"/>
        </w:rPr>
        <w:t>with</w:t>
      </w:r>
      <w:r w:rsidR="000623FB" w:rsidRPr="008C7215">
        <w:rPr>
          <w:rFonts w:ascii="Helvetica Light" w:hAnsi="Helvetica Light"/>
          <w:color w:val="000000" w:themeColor="text1"/>
        </w:rPr>
        <w:t xml:space="preserve"> </w:t>
      </w:r>
      <w:hyperlink r:id="rId10" w:history="1">
        <w:r w:rsidR="000623FB" w:rsidRPr="008C7215">
          <w:rPr>
            <w:rStyle w:val="Hyperlink"/>
            <w:rFonts w:ascii="Helvetica Light" w:hAnsi="Helvetica Light"/>
          </w:rPr>
          <w:t xml:space="preserve">2017 </w:t>
        </w:r>
        <w:r w:rsidR="000662EE" w:rsidRPr="008C7215">
          <w:rPr>
            <w:rStyle w:val="Hyperlink"/>
            <w:rFonts w:ascii="Helvetica Light" w:hAnsi="Helvetica Light"/>
          </w:rPr>
          <w:t>ART Bay Area Sea Level R</w:t>
        </w:r>
        <w:r w:rsidR="009B106E" w:rsidRPr="008C7215">
          <w:rPr>
            <w:rStyle w:val="Hyperlink"/>
            <w:rFonts w:ascii="Helvetica Light" w:hAnsi="Helvetica Light"/>
          </w:rPr>
          <w:t>ise and Shoreline</w:t>
        </w:r>
        <w:r w:rsidR="00620973" w:rsidRPr="008C7215">
          <w:rPr>
            <w:rStyle w:val="Hyperlink"/>
            <w:rFonts w:ascii="Helvetica Light" w:hAnsi="Helvetica Light"/>
          </w:rPr>
          <w:t xml:space="preserve"> Analysis data</w:t>
        </w:r>
      </w:hyperlink>
      <w:r w:rsidR="00620973" w:rsidRPr="008C7215">
        <w:rPr>
          <w:rFonts w:ascii="Helvetica Light" w:hAnsi="Helvetica Light"/>
          <w:color w:val="000000" w:themeColor="text1"/>
        </w:rPr>
        <w:t>, FEMA 100 and 500 year flood zone data, and San Francisco 100 year precipitation data to generate percent residential exposure at each water level by block group. The number of residential units exposed in each block group was divided by total residential units per block group.</w:t>
      </w:r>
    </w:p>
    <w:p w14:paraId="2F923067" w14:textId="4AAFF92E" w:rsidR="00620973" w:rsidRDefault="00620973" w:rsidP="00A875A0">
      <w:pPr>
        <w:pStyle w:val="Body"/>
        <w:spacing w:after="0" w:line="276" w:lineRule="auto"/>
        <w:rPr>
          <w:rFonts w:ascii="Helvetica Light" w:hAnsi="Helvetica Light"/>
          <w:color w:val="000000" w:themeColor="text1"/>
        </w:rPr>
      </w:pPr>
    </w:p>
    <w:p w14:paraId="70F006BA" w14:textId="1EDE4134" w:rsidR="000623FB" w:rsidRPr="00995055" w:rsidRDefault="00995055" w:rsidP="00995055">
      <w:pPr>
        <w:pStyle w:val="ListParagraph"/>
        <w:numPr>
          <w:ilvl w:val="0"/>
          <w:numId w:val="23"/>
        </w:numPr>
        <w:spacing w:line="276" w:lineRule="auto"/>
      </w:pPr>
      <w:r>
        <w:t>Complementary Community Vulnerability Screening Tools</w:t>
      </w:r>
    </w:p>
    <w:p w14:paraId="679431B0" w14:textId="155AA383" w:rsidR="00AA545F" w:rsidRPr="008C7215" w:rsidRDefault="00CC5B59" w:rsidP="008C7215">
      <w:pPr>
        <w:spacing w:line="276" w:lineRule="auto"/>
        <w:rPr>
          <w:rFonts w:ascii="Helvetica Light" w:hAnsi="Helvetica Light"/>
          <w:color w:val="000000" w:themeColor="text1"/>
          <w:sz w:val="20"/>
          <w:szCs w:val="20"/>
        </w:rPr>
      </w:pPr>
      <w:r>
        <w:rPr>
          <w:rFonts w:ascii="Helvetica Light" w:hAnsi="Helvetica Light"/>
          <w:color w:val="000000" w:themeColor="text1"/>
          <w:sz w:val="20"/>
          <w:szCs w:val="20"/>
        </w:rPr>
        <w:t>Many</w:t>
      </w:r>
      <w:r w:rsidR="004F3116" w:rsidRPr="008C7215">
        <w:rPr>
          <w:rFonts w:ascii="Helvetica Light" w:hAnsi="Helvetica Light"/>
          <w:color w:val="000000" w:themeColor="text1"/>
          <w:sz w:val="20"/>
          <w:szCs w:val="20"/>
        </w:rPr>
        <w:t xml:space="preserve"> screening approaches</w:t>
      </w:r>
      <w:r>
        <w:rPr>
          <w:rFonts w:ascii="Helvetica Light" w:hAnsi="Helvetica Light"/>
          <w:color w:val="000000" w:themeColor="text1"/>
          <w:sz w:val="20"/>
          <w:szCs w:val="20"/>
        </w:rPr>
        <w:t xml:space="preserve"> exist</w:t>
      </w:r>
      <w:r w:rsidR="004F3116" w:rsidRPr="008C7215">
        <w:rPr>
          <w:rFonts w:ascii="Helvetica Light" w:hAnsi="Helvetica Light"/>
          <w:color w:val="000000" w:themeColor="text1"/>
          <w:sz w:val="20"/>
          <w:szCs w:val="20"/>
        </w:rPr>
        <w:t xml:space="preserve"> to characterize disadvan</w:t>
      </w:r>
      <w:r w:rsidR="00693451" w:rsidRPr="008C7215">
        <w:rPr>
          <w:rFonts w:ascii="Helvetica Light" w:hAnsi="Helvetica Light"/>
          <w:color w:val="000000" w:themeColor="text1"/>
          <w:sz w:val="20"/>
          <w:szCs w:val="20"/>
        </w:rPr>
        <w:t>taged or vulnerable communities</w:t>
      </w:r>
      <w:r w:rsidR="00895C43" w:rsidRPr="008C7215">
        <w:rPr>
          <w:rFonts w:ascii="Helvetica Light" w:hAnsi="Helvetica Light"/>
          <w:color w:val="000000" w:themeColor="text1"/>
          <w:sz w:val="20"/>
          <w:szCs w:val="20"/>
        </w:rPr>
        <w:t xml:space="preserve">. </w:t>
      </w:r>
      <w:r w:rsidR="004F3116" w:rsidRPr="008C7215">
        <w:rPr>
          <w:rFonts w:ascii="Helvetica Light" w:hAnsi="Helvetica Light"/>
          <w:color w:val="000000" w:themeColor="text1"/>
          <w:sz w:val="20"/>
          <w:szCs w:val="20"/>
        </w:rPr>
        <w:t xml:space="preserve">Often in the Bay Area, different </w:t>
      </w:r>
      <w:r w:rsidR="00895C43" w:rsidRPr="008C7215">
        <w:rPr>
          <w:rFonts w:ascii="Helvetica Light" w:hAnsi="Helvetica Light"/>
          <w:color w:val="000000" w:themeColor="text1"/>
          <w:sz w:val="20"/>
          <w:szCs w:val="20"/>
        </w:rPr>
        <w:t>designations</w:t>
      </w:r>
      <w:r w:rsidR="004F3116" w:rsidRPr="008C7215">
        <w:rPr>
          <w:rFonts w:ascii="Helvetica Light" w:hAnsi="Helvetica Light"/>
          <w:color w:val="000000" w:themeColor="text1"/>
          <w:sz w:val="20"/>
          <w:szCs w:val="20"/>
        </w:rPr>
        <w:t xml:space="preserve"> of disadvantaged/vulnerable </w:t>
      </w:r>
      <w:proofErr w:type="spellStart"/>
      <w:r w:rsidR="004F3116" w:rsidRPr="008C7215">
        <w:rPr>
          <w:rFonts w:ascii="Helvetica Light" w:hAnsi="Helvetica Light"/>
          <w:color w:val="000000" w:themeColor="text1"/>
          <w:sz w:val="20"/>
          <w:szCs w:val="20"/>
        </w:rPr>
        <w:t>communi</w:t>
      </w:r>
      <w:r w:rsidR="00693451" w:rsidRPr="008C7215">
        <w:rPr>
          <w:rFonts w:ascii="Helvetica Light" w:hAnsi="Helvetica Light"/>
          <w:color w:val="000000" w:themeColor="text1"/>
          <w:sz w:val="20"/>
          <w:szCs w:val="20"/>
        </w:rPr>
        <w:t>tites</w:t>
      </w:r>
      <w:proofErr w:type="spellEnd"/>
      <w:r w:rsidR="00693451" w:rsidRPr="008C7215">
        <w:rPr>
          <w:rFonts w:ascii="Helvetica Light" w:hAnsi="Helvetica Light"/>
          <w:color w:val="000000" w:themeColor="text1"/>
          <w:sz w:val="20"/>
          <w:szCs w:val="20"/>
        </w:rPr>
        <w:t xml:space="preserve"> are</w:t>
      </w:r>
      <w:r w:rsidR="00895C43" w:rsidRPr="008C7215">
        <w:rPr>
          <w:rFonts w:ascii="Helvetica Light" w:hAnsi="Helvetica Light"/>
          <w:color w:val="000000" w:themeColor="text1"/>
          <w:sz w:val="20"/>
          <w:szCs w:val="20"/>
        </w:rPr>
        <w:t xml:space="preserve"> located</w:t>
      </w:r>
      <w:r w:rsidR="00693451" w:rsidRPr="008C7215">
        <w:rPr>
          <w:rFonts w:ascii="Helvetica Light" w:hAnsi="Helvetica Light"/>
          <w:color w:val="000000" w:themeColor="text1"/>
          <w:sz w:val="20"/>
          <w:szCs w:val="20"/>
        </w:rPr>
        <w:t xml:space="preserve"> in the same </w:t>
      </w:r>
      <w:r w:rsidR="00895C43" w:rsidRPr="008C7215">
        <w:rPr>
          <w:rFonts w:ascii="Helvetica Light" w:hAnsi="Helvetica Light"/>
          <w:color w:val="000000" w:themeColor="text1"/>
          <w:sz w:val="20"/>
          <w:szCs w:val="20"/>
        </w:rPr>
        <w:t>area</w:t>
      </w:r>
      <w:r w:rsidR="008C7215" w:rsidRPr="008C7215">
        <w:rPr>
          <w:rFonts w:ascii="Helvetica Light" w:hAnsi="Helvetica Light"/>
          <w:color w:val="000000" w:themeColor="text1"/>
          <w:sz w:val="20"/>
          <w:szCs w:val="20"/>
        </w:rPr>
        <w:t>.</w:t>
      </w:r>
      <w:r w:rsidR="00DC2079">
        <w:rPr>
          <w:rFonts w:ascii="Helvetica Light" w:hAnsi="Helvetica Light"/>
          <w:color w:val="000000" w:themeColor="text1"/>
          <w:sz w:val="20"/>
          <w:szCs w:val="20"/>
        </w:rPr>
        <w:t xml:space="preserve"> </w:t>
      </w:r>
      <w:r w:rsidR="00DC2079" w:rsidRPr="00995055">
        <w:rPr>
          <w:rFonts w:ascii="Helvetica Light" w:hAnsi="Helvetica Light"/>
          <w:color w:val="000000" w:themeColor="text1"/>
          <w:sz w:val="20"/>
          <w:szCs w:val="20"/>
        </w:rPr>
        <w:t>It is recommended to use the ART approach in combination with other complementary tools and designations</w:t>
      </w:r>
      <w:r w:rsidR="00DC2079">
        <w:rPr>
          <w:rFonts w:ascii="Helvetica Light" w:hAnsi="Helvetica Light"/>
          <w:color w:val="000000" w:themeColor="text1"/>
        </w:rPr>
        <w:t>.</w:t>
      </w:r>
      <w:r w:rsidR="00DC2079">
        <w:rPr>
          <w:rFonts w:ascii="Helvetica Light" w:hAnsi="Helvetica Light"/>
          <w:color w:val="000000" w:themeColor="text1"/>
          <w:sz w:val="20"/>
          <w:szCs w:val="20"/>
        </w:rPr>
        <w:t xml:space="preserve"> </w:t>
      </w:r>
      <w:r w:rsidR="00985DF7" w:rsidRPr="008C7215">
        <w:rPr>
          <w:rFonts w:ascii="Helvetica Light" w:hAnsi="Helvetica Light"/>
          <w:color w:val="000000" w:themeColor="text1"/>
          <w:sz w:val="20"/>
          <w:szCs w:val="20"/>
        </w:rPr>
        <w:t xml:space="preserve">The following are included </w:t>
      </w:r>
      <w:r w:rsidR="008C7215" w:rsidRPr="008C7215">
        <w:rPr>
          <w:rFonts w:ascii="Helvetica Light" w:hAnsi="Helvetica Light"/>
          <w:color w:val="000000" w:themeColor="text1"/>
          <w:sz w:val="20"/>
          <w:szCs w:val="20"/>
        </w:rPr>
        <w:t xml:space="preserve">in this shapefile </w:t>
      </w:r>
      <w:r w:rsidR="00985DF7" w:rsidRPr="008C7215">
        <w:rPr>
          <w:rFonts w:ascii="Helvetica Light" w:hAnsi="Helvetica Light"/>
          <w:color w:val="000000" w:themeColor="text1"/>
          <w:sz w:val="20"/>
          <w:szCs w:val="20"/>
        </w:rPr>
        <w:t>as fields for cross-</w:t>
      </w:r>
      <w:proofErr w:type="spellStart"/>
      <w:r w:rsidR="00985DF7" w:rsidRPr="008C7215">
        <w:rPr>
          <w:rFonts w:ascii="Helvetica Light" w:hAnsi="Helvetica Light"/>
          <w:color w:val="000000" w:themeColor="text1"/>
          <w:sz w:val="20"/>
          <w:szCs w:val="20"/>
        </w:rPr>
        <w:t>referecing</w:t>
      </w:r>
      <w:proofErr w:type="spellEnd"/>
      <w:r w:rsidR="00985DF7" w:rsidRPr="008C7215">
        <w:rPr>
          <w:rFonts w:ascii="Helvetica Light" w:hAnsi="Helvetica Light"/>
          <w:color w:val="000000" w:themeColor="text1"/>
          <w:sz w:val="20"/>
          <w:szCs w:val="20"/>
        </w:rPr>
        <w:t xml:space="preserve">: </w:t>
      </w:r>
      <w:r w:rsidR="00895C43" w:rsidRPr="008C7215">
        <w:rPr>
          <w:rFonts w:ascii="Helvetica Light" w:hAnsi="Helvetica Light"/>
          <w:color w:val="000000" w:themeColor="text1"/>
          <w:sz w:val="20"/>
          <w:szCs w:val="20"/>
        </w:rPr>
        <w:t xml:space="preserve">CalEnviroScreen 3.0 total </w:t>
      </w:r>
      <w:r w:rsidR="004F3116" w:rsidRPr="008C7215">
        <w:rPr>
          <w:rFonts w:ascii="Helvetica Light" w:hAnsi="Helvetica Light"/>
          <w:color w:val="000000" w:themeColor="text1"/>
          <w:sz w:val="20"/>
          <w:szCs w:val="20"/>
        </w:rPr>
        <w:t>score</w:t>
      </w:r>
      <w:r w:rsidR="00895C43" w:rsidRPr="008C7215">
        <w:rPr>
          <w:rFonts w:ascii="Helvetica Light" w:hAnsi="Helvetica Light"/>
          <w:color w:val="000000" w:themeColor="text1"/>
          <w:sz w:val="20"/>
          <w:szCs w:val="20"/>
        </w:rPr>
        <w:t>,</w:t>
      </w:r>
      <w:r w:rsidR="00985DF7" w:rsidRPr="008C7215">
        <w:rPr>
          <w:rFonts w:ascii="Helvetica Light" w:hAnsi="Helvetica Light"/>
          <w:color w:val="000000" w:themeColor="text1"/>
          <w:sz w:val="20"/>
          <w:szCs w:val="20"/>
        </w:rPr>
        <w:t xml:space="preserve"> </w:t>
      </w:r>
      <w:hyperlink r:id="rId11" w:history="1">
        <w:r w:rsidR="004F3116" w:rsidRPr="008C7215">
          <w:rPr>
            <w:rStyle w:val="Hyperlink"/>
            <w:rFonts w:ascii="Helvetica Light" w:hAnsi="Helvetica Light"/>
            <w:sz w:val="20"/>
            <w:szCs w:val="20"/>
          </w:rPr>
          <w:t>M</w:t>
        </w:r>
        <w:r w:rsidR="00985DF7" w:rsidRPr="008C7215">
          <w:rPr>
            <w:rStyle w:val="Hyperlink"/>
            <w:rFonts w:ascii="Helvetica Light" w:hAnsi="Helvetica Light"/>
            <w:sz w:val="20"/>
            <w:szCs w:val="20"/>
          </w:rPr>
          <w:t xml:space="preserve">etropolitan </w:t>
        </w:r>
        <w:r w:rsidR="004F3116" w:rsidRPr="008C7215">
          <w:rPr>
            <w:rStyle w:val="Hyperlink"/>
            <w:rFonts w:ascii="Helvetica Light" w:hAnsi="Helvetica Light"/>
            <w:sz w:val="20"/>
            <w:szCs w:val="20"/>
          </w:rPr>
          <w:t>T</w:t>
        </w:r>
        <w:r w:rsidR="00985DF7" w:rsidRPr="008C7215">
          <w:rPr>
            <w:rStyle w:val="Hyperlink"/>
            <w:rFonts w:ascii="Helvetica Light" w:hAnsi="Helvetica Light"/>
            <w:sz w:val="20"/>
            <w:szCs w:val="20"/>
          </w:rPr>
          <w:t xml:space="preserve">ransportation </w:t>
        </w:r>
        <w:r w:rsidR="004F3116" w:rsidRPr="008C7215">
          <w:rPr>
            <w:rStyle w:val="Hyperlink"/>
            <w:rFonts w:ascii="Helvetica Light" w:hAnsi="Helvetica Light"/>
            <w:sz w:val="20"/>
            <w:szCs w:val="20"/>
          </w:rPr>
          <w:t>C</w:t>
        </w:r>
        <w:r w:rsidR="00985DF7" w:rsidRPr="008C7215">
          <w:rPr>
            <w:rStyle w:val="Hyperlink"/>
            <w:rFonts w:ascii="Helvetica Light" w:hAnsi="Helvetica Light"/>
            <w:sz w:val="20"/>
            <w:szCs w:val="20"/>
          </w:rPr>
          <w:t>ommission</w:t>
        </w:r>
        <w:r w:rsidR="004F3116" w:rsidRPr="008C7215">
          <w:rPr>
            <w:rStyle w:val="Hyperlink"/>
            <w:rFonts w:ascii="Helvetica Light" w:hAnsi="Helvetica Light"/>
            <w:sz w:val="20"/>
            <w:szCs w:val="20"/>
          </w:rPr>
          <w:t xml:space="preserve"> Community of Concern</w:t>
        </w:r>
      </w:hyperlink>
      <w:r w:rsidR="004F3116" w:rsidRPr="008C7215">
        <w:rPr>
          <w:rFonts w:ascii="Helvetica Light" w:hAnsi="Helvetica Light"/>
          <w:color w:val="000000" w:themeColor="text1"/>
          <w:sz w:val="20"/>
          <w:szCs w:val="20"/>
        </w:rPr>
        <w:t xml:space="preserve"> designation</w:t>
      </w:r>
      <w:r w:rsidR="00985DF7" w:rsidRPr="008C7215">
        <w:rPr>
          <w:rFonts w:ascii="Helvetica Light" w:hAnsi="Helvetica Light"/>
          <w:color w:val="000000" w:themeColor="text1"/>
          <w:sz w:val="20"/>
          <w:szCs w:val="20"/>
        </w:rPr>
        <w:t>,</w:t>
      </w:r>
      <w:r w:rsidR="008C7215" w:rsidRPr="008C7215">
        <w:rPr>
          <w:rFonts w:ascii="Helvetica Light" w:hAnsi="Helvetica Light"/>
          <w:color w:val="000000" w:themeColor="text1"/>
          <w:sz w:val="20"/>
          <w:szCs w:val="20"/>
        </w:rPr>
        <w:t xml:space="preserve"> </w:t>
      </w:r>
      <w:hyperlink r:id="rId12" w:history="1">
        <w:r w:rsidR="008C7215" w:rsidRPr="008C7215">
          <w:rPr>
            <w:rStyle w:val="Hyperlink"/>
            <w:rFonts w:ascii="Helvetica Light" w:hAnsi="Helvetica Light"/>
            <w:sz w:val="20"/>
            <w:szCs w:val="20"/>
          </w:rPr>
          <w:t xml:space="preserve">UC Berkeley </w:t>
        </w:r>
        <w:r w:rsidR="004F3116" w:rsidRPr="008C7215">
          <w:rPr>
            <w:rStyle w:val="Hyperlink"/>
            <w:rFonts w:ascii="Helvetica Light" w:hAnsi="Helvetica Light"/>
            <w:sz w:val="20"/>
            <w:szCs w:val="20"/>
          </w:rPr>
          <w:t xml:space="preserve">Displacement </w:t>
        </w:r>
        <w:r w:rsidR="008C7215" w:rsidRPr="008C7215">
          <w:rPr>
            <w:rStyle w:val="Hyperlink"/>
            <w:rFonts w:ascii="Helvetica Light" w:hAnsi="Helvetica Light"/>
            <w:sz w:val="20"/>
            <w:szCs w:val="20"/>
          </w:rPr>
          <w:t>and Gentrification Typologies</w:t>
        </w:r>
        <w:bookmarkEnd w:id="1"/>
      </w:hyperlink>
      <w:r w:rsidR="008C7215" w:rsidRPr="008C7215">
        <w:rPr>
          <w:rFonts w:ascii="Helvetica Light" w:hAnsi="Helvetica Light"/>
          <w:color w:val="000000" w:themeColor="text1"/>
          <w:sz w:val="20"/>
          <w:szCs w:val="20"/>
        </w:rPr>
        <w:t>.</w:t>
      </w:r>
    </w:p>
    <w:p w14:paraId="79DACFAB" w14:textId="72FE04FC" w:rsidR="00B14ADE" w:rsidRDefault="00B14ADE" w:rsidP="00A875A0">
      <w:pPr>
        <w:spacing w:line="276" w:lineRule="auto"/>
        <w:rPr>
          <w:rFonts w:ascii="Helvetica Neue Light" w:hAnsi="Helvetica Neue Light"/>
          <w:color w:val="000000" w:themeColor="text1"/>
          <w:sz w:val="20"/>
          <w:szCs w:val="20"/>
        </w:rPr>
      </w:pPr>
    </w:p>
    <w:p w14:paraId="1794F975" w14:textId="77777777" w:rsidR="00167470" w:rsidRDefault="00167470" w:rsidP="00A875A0">
      <w:pPr>
        <w:pStyle w:val="Heading3"/>
        <w:numPr>
          <w:ilvl w:val="0"/>
          <w:numId w:val="0"/>
        </w:numPr>
        <w:spacing w:before="0" w:after="0" w:line="276" w:lineRule="auto"/>
        <w:rPr>
          <w:rFonts w:ascii="Helvetica Neue Light" w:eastAsia="MS Mincho" w:hAnsi="Helvetica Neue Light"/>
          <w:b w:val="0"/>
          <w:color w:val="002F65"/>
          <w:sz w:val="20"/>
          <w:szCs w:val="20"/>
        </w:rPr>
      </w:pPr>
    </w:p>
    <w:p w14:paraId="78C50C26" w14:textId="21ACEDF7" w:rsidR="008E746C" w:rsidRPr="00995055" w:rsidRDefault="008C7215" w:rsidP="00A875A0">
      <w:pPr>
        <w:pStyle w:val="Heading3"/>
        <w:numPr>
          <w:ilvl w:val="0"/>
          <w:numId w:val="0"/>
        </w:numPr>
        <w:spacing w:before="0" w:after="0" w:line="276" w:lineRule="auto"/>
        <w:rPr>
          <w:rFonts w:ascii="Helvetica Neue Light" w:hAnsi="Helvetica Neue Light"/>
          <w:b w:val="0"/>
          <w:sz w:val="32"/>
          <w:szCs w:val="32"/>
        </w:rPr>
      </w:pPr>
      <w:r w:rsidRPr="00995055">
        <w:rPr>
          <w:rFonts w:ascii="Helvetica Neue Light" w:hAnsi="Helvetica Neue Light"/>
          <w:b w:val="0"/>
          <w:sz w:val="32"/>
          <w:szCs w:val="32"/>
        </w:rPr>
        <w:t>DEVELOPMENT PROCESS</w:t>
      </w:r>
    </w:p>
    <w:p w14:paraId="41A7B2AD" w14:textId="765AC02F" w:rsidR="008E746C" w:rsidRPr="00995055" w:rsidRDefault="00BC1ECB" w:rsidP="00A875A0">
      <w:pPr>
        <w:spacing w:line="276" w:lineRule="auto"/>
        <w:rPr>
          <w:rFonts w:ascii="Helvetica Light" w:hAnsi="Helvetica Light"/>
          <w:color w:val="000000" w:themeColor="text1"/>
          <w:sz w:val="20"/>
          <w:szCs w:val="20"/>
        </w:rPr>
      </w:pPr>
      <w:r w:rsidRPr="00995055">
        <w:rPr>
          <w:rFonts w:ascii="Helvetica Light" w:hAnsi="Helvetica Light"/>
          <w:color w:val="000000" w:themeColor="text1"/>
          <w:sz w:val="20"/>
          <w:szCs w:val="20"/>
        </w:rPr>
        <w:t>This dataset</w:t>
      </w:r>
      <w:r w:rsidR="008E746C" w:rsidRPr="00995055">
        <w:rPr>
          <w:rFonts w:ascii="Helvetica Light" w:hAnsi="Helvetica Light"/>
          <w:color w:val="000000" w:themeColor="text1"/>
          <w:sz w:val="20"/>
          <w:szCs w:val="20"/>
        </w:rPr>
        <w:t xml:space="preserve"> originated in the 2015</w:t>
      </w:r>
      <w:r w:rsidR="00A740B2" w:rsidRPr="00995055">
        <w:rPr>
          <w:rFonts w:ascii="Helvetica Light" w:hAnsi="Helvetica Light"/>
          <w:color w:val="000000" w:themeColor="text1"/>
          <w:sz w:val="20"/>
          <w:szCs w:val="20"/>
        </w:rPr>
        <w:t xml:space="preserve"> </w:t>
      </w:r>
      <w:hyperlink r:id="rId13" w:history="1">
        <w:r w:rsidR="00A740B2" w:rsidRPr="00995055">
          <w:rPr>
            <w:rStyle w:val="Hyperlink"/>
            <w:rFonts w:ascii="Helvetica Light" w:hAnsi="Helvetica Light"/>
            <w:sz w:val="20"/>
            <w:szCs w:val="20"/>
          </w:rPr>
          <w:t>Stronger Housing, Safer Communities</w:t>
        </w:r>
      </w:hyperlink>
      <w:r w:rsidR="00A740B2" w:rsidRPr="00995055">
        <w:rPr>
          <w:rFonts w:ascii="Helvetica Light" w:hAnsi="Helvetica Light"/>
          <w:color w:val="auto"/>
          <w:sz w:val="20"/>
          <w:szCs w:val="20"/>
        </w:rPr>
        <w:t xml:space="preserve"> </w:t>
      </w:r>
      <w:r w:rsidR="00A740B2" w:rsidRPr="00995055">
        <w:rPr>
          <w:rFonts w:ascii="Helvetica Light" w:hAnsi="Helvetica Light"/>
          <w:color w:val="000000" w:themeColor="text1"/>
          <w:sz w:val="20"/>
          <w:szCs w:val="20"/>
        </w:rPr>
        <w:t xml:space="preserve">project. </w:t>
      </w:r>
      <w:r w:rsidRPr="00995055">
        <w:rPr>
          <w:rFonts w:ascii="Helvetica Light" w:hAnsi="Helvetica Light"/>
          <w:color w:val="000000" w:themeColor="text1"/>
          <w:sz w:val="20"/>
          <w:szCs w:val="20"/>
        </w:rPr>
        <w:t>The project’s</w:t>
      </w:r>
      <w:r w:rsidR="008E746C" w:rsidRPr="00995055">
        <w:rPr>
          <w:rFonts w:ascii="Helvetica Light" w:hAnsi="Helvetica Light"/>
          <w:color w:val="000000" w:themeColor="text1"/>
          <w:sz w:val="20"/>
          <w:szCs w:val="20"/>
        </w:rPr>
        <w:t xml:space="preserve"> advisory committee of recognized experts, including</w:t>
      </w:r>
      <w:r w:rsidRPr="00995055">
        <w:rPr>
          <w:rFonts w:ascii="Helvetica Light" w:hAnsi="Helvetica Light"/>
          <w:color w:val="000000" w:themeColor="text1"/>
          <w:sz w:val="20"/>
          <w:szCs w:val="20"/>
        </w:rPr>
        <w:t xml:space="preserve"> community advocates, selected social </w:t>
      </w:r>
      <w:r w:rsidR="008E746C" w:rsidRPr="00995055">
        <w:rPr>
          <w:rFonts w:ascii="Helvetica Light" w:hAnsi="Helvetica Light"/>
          <w:color w:val="000000" w:themeColor="text1"/>
          <w:sz w:val="20"/>
          <w:szCs w:val="20"/>
        </w:rPr>
        <w:t>characteristics</w:t>
      </w:r>
      <w:r w:rsidRPr="00995055">
        <w:rPr>
          <w:rFonts w:ascii="Helvetica Light" w:hAnsi="Helvetica Light"/>
          <w:color w:val="000000" w:themeColor="text1"/>
          <w:sz w:val="20"/>
          <w:szCs w:val="20"/>
        </w:rPr>
        <w:t xml:space="preserve"> which contribute to vulnerability</w:t>
      </w:r>
      <w:r w:rsidR="00A740B2" w:rsidRPr="00995055">
        <w:rPr>
          <w:rFonts w:ascii="Helvetica Light" w:hAnsi="Helvetica Light"/>
          <w:color w:val="000000" w:themeColor="text1"/>
          <w:sz w:val="20"/>
          <w:szCs w:val="20"/>
        </w:rPr>
        <w:t xml:space="preserve"> to hazards (flood and seismic), drawing on </w:t>
      </w:r>
      <w:r w:rsidR="008E746C" w:rsidRPr="00995055">
        <w:rPr>
          <w:rFonts w:ascii="Helvetica Light" w:hAnsi="Helvetica Light"/>
          <w:color w:val="000000" w:themeColor="text1"/>
          <w:sz w:val="20"/>
          <w:szCs w:val="20"/>
        </w:rPr>
        <w:t>professional experience, local knowledge, and consult</w:t>
      </w:r>
      <w:r w:rsidRPr="00995055">
        <w:rPr>
          <w:rFonts w:ascii="Helvetica Light" w:hAnsi="Helvetica Light"/>
          <w:color w:val="000000" w:themeColor="text1"/>
          <w:sz w:val="20"/>
          <w:szCs w:val="20"/>
        </w:rPr>
        <w:t>ation of academic and federally-</w:t>
      </w:r>
      <w:r w:rsidR="00A740B2" w:rsidRPr="00995055">
        <w:rPr>
          <w:rFonts w:ascii="Helvetica Light" w:hAnsi="Helvetica Light"/>
          <w:color w:val="000000" w:themeColor="text1"/>
          <w:sz w:val="20"/>
          <w:szCs w:val="20"/>
        </w:rPr>
        <w:t xml:space="preserve">sponsored research. </w:t>
      </w:r>
      <w:r w:rsidR="00B44260" w:rsidRPr="00995055">
        <w:rPr>
          <w:rFonts w:ascii="Helvetica Light" w:hAnsi="Helvetica Light"/>
          <w:color w:val="000000" w:themeColor="text1"/>
          <w:sz w:val="20"/>
          <w:szCs w:val="20"/>
        </w:rPr>
        <w:t>Additional attributes ranking the presen</w:t>
      </w:r>
      <w:r w:rsidR="00A740B2" w:rsidRPr="00995055">
        <w:rPr>
          <w:rFonts w:ascii="Helvetica Light" w:hAnsi="Helvetica Light"/>
          <w:color w:val="000000" w:themeColor="text1"/>
          <w:sz w:val="20"/>
          <w:szCs w:val="20"/>
        </w:rPr>
        <w:t>c</w:t>
      </w:r>
      <w:r w:rsidR="00B44260" w:rsidRPr="00995055">
        <w:rPr>
          <w:rFonts w:ascii="Helvetica Light" w:hAnsi="Helvetica Light"/>
          <w:color w:val="000000" w:themeColor="text1"/>
          <w:sz w:val="20"/>
          <w:szCs w:val="20"/>
        </w:rPr>
        <w:t>e of contaminated sites were added to the dataset following i</w:t>
      </w:r>
      <w:r w:rsidR="008E746C" w:rsidRPr="00995055">
        <w:rPr>
          <w:rFonts w:ascii="Helvetica Light" w:hAnsi="Helvetica Light"/>
          <w:color w:val="000000" w:themeColor="text1"/>
          <w:sz w:val="20"/>
          <w:szCs w:val="20"/>
        </w:rPr>
        <w:t xml:space="preserve">nput from the working group for the </w:t>
      </w:r>
      <w:hyperlink r:id="rId14" w:history="1">
        <w:r w:rsidR="008E746C" w:rsidRPr="00995055">
          <w:rPr>
            <w:rStyle w:val="Hyperlink"/>
            <w:rFonts w:ascii="Helvetica Light" w:hAnsi="Helvetica Light"/>
            <w:sz w:val="20"/>
            <w:szCs w:val="20"/>
          </w:rPr>
          <w:t>ART Bay Area project</w:t>
        </w:r>
      </w:hyperlink>
      <w:r w:rsidR="00167470">
        <w:rPr>
          <w:rFonts w:ascii="Helvetica Light" w:hAnsi="Helvetica Light"/>
          <w:color w:val="auto"/>
          <w:sz w:val="20"/>
          <w:szCs w:val="20"/>
        </w:rPr>
        <w:t>,</w:t>
      </w:r>
      <w:r w:rsidR="008E746C" w:rsidRPr="00995055">
        <w:rPr>
          <w:rFonts w:ascii="Helvetica Light" w:hAnsi="Helvetica Light"/>
          <w:color w:val="auto"/>
          <w:sz w:val="20"/>
          <w:szCs w:val="20"/>
        </w:rPr>
        <w:t xml:space="preserve"> </w:t>
      </w:r>
      <w:hyperlink r:id="rId15" w:history="1">
        <w:r w:rsidR="008E746C" w:rsidRPr="00995055">
          <w:rPr>
            <w:rStyle w:val="Hyperlink"/>
            <w:rFonts w:ascii="Helvetica Light" w:hAnsi="Helvetica Light"/>
            <w:sz w:val="20"/>
            <w:szCs w:val="20"/>
          </w:rPr>
          <w:t>Policies for a Rising Bay project</w:t>
        </w:r>
      </w:hyperlink>
      <w:r w:rsidR="00167470">
        <w:rPr>
          <w:rFonts w:ascii="Helvetica Light" w:hAnsi="Helvetica Light"/>
          <w:color w:val="auto"/>
          <w:sz w:val="20"/>
          <w:szCs w:val="20"/>
        </w:rPr>
        <w:t xml:space="preserve">, and </w:t>
      </w:r>
      <w:hyperlink r:id="rId16" w:history="1">
        <w:r w:rsidR="00167470" w:rsidRPr="00167470">
          <w:rPr>
            <w:rStyle w:val="Hyperlink"/>
            <w:rFonts w:ascii="Helvetica Light" w:hAnsi="Helvetica Light"/>
            <w:sz w:val="20"/>
            <w:szCs w:val="20"/>
          </w:rPr>
          <w:t>BCDC Environmental Justice and Social Equity Bay Plan Amendment</w:t>
        </w:r>
      </w:hyperlink>
      <w:r w:rsidR="00167470">
        <w:rPr>
          <w:rFonts w:ascii="Helvetica Light" w:hAnsi="Helvetica Light"/>
          <w:color w:val="auto"/>
          <w:sz w:val="20"/>
          <w:szCs w:val="20"/>
        </w:rPr>
        <w:t xml:space="preserve">. </w:t>
      </w:r>
      <w:r w:rsidR="00A740B2" w:rsidRPr="00995055">
        <w:rPr>
          <w:rFonts w:ascii="Helvetica Light" w:hAnsi="Helvetica Light"/>
          <w:color w:val="000000" w:themeColor="text1"/>
          <w:sz w:val="20"/>
          <w:szCs w:val="20"/>
        </w:rPr>
        <w:t xml:space="preserve">Data and methods </w:t>
      </w:r>
      <w:r w:rsidR="008E746C" w:rsidRPr="00995055">
        <w:rPr>
          <w:rFonts w:ascii="Helvetica Light" w:hAnsi="Helvetica Light"/>
          <w:color w:val="000000" w:themeColor="text1"/>
          <w:sz w:val="20"/>
          <w:szCs w:val="20"/>
        </w:rPr>
        <w:t>should be continually updated as thinking surround</w:t>
      </w:r>
      <w:r w:rsidR="00B44260" w:rsidRPr="00995055">
        <w:rPr>
          <w:rFonts w:ascii="Helvetica Light" w:hAnsi="Helvetica Light"/>
          <w:color w:val="000000" w:themeColor="text1"/>
          <w:sz w:val="20"/>
          <w:szCs w:val="20"/>
        </w:rPr>
        <w:t>ing</w:t>
      </w:r>
      <w:r w:rsidR="008E746C" w:rsidRPr="00995055">
        <w:rPr>
          <w:rFonts w:ascii="Helvetica Light" w:hAnsi="Helvetica Light"/>
          <w:color w:val="000000" w:themeColor="text1"/>
          <w:sz w:val="20"/>
          <w:szCs w:val="20"/>
        </w:rPr>
        <w:t xml:space="preserve"> </w:t>
      </w:r>
      <w:r w:rsidR="00A740B2" w:rsidRPr="00995055">
        <w:rPr>
          <w:rFonts w:ascii="Helvetica Light" w:hAnsi="Helvetica Light"/>
          <w:color w:val="000000" w:themeColor="text1"/>
          <w:sz w:val="20"/>
          <w:szCs w:val="20"/>
        </w:rPr>
        <w:t>community and social</w:t>
      </w:r>
      <w:r w:rsidR="008E746C" w:rsidRPr="00995055">
        <w:rPr>
          <w:rFonts w:ascii="Helvetica Light" w:hAnsi="Helvetica Light"/>
          <w:color w:val="000000" w:themeColor="text1"/>
          <w:sz w:val="20"/>
          <w:szCs w:val="20"/>
        </w:rPr>
        <w:t xml:space="preserve"> vulnerability evolves.</w:t>
      </w:r>
    </w:p>
    <w:p w14:paraId="51742EA5" w14:textId="4FC4429B" w:rsidR="00B44260" w:rsidRPr="00995055" w:rsidRDefault="00B44260" w:rsidP="00A875A0">
      <w:pPr>
        <w:pStyle w:val="Body"/>
        <w:spacing w:after="0" w:line="276" w:lineRule="auto"/>
        <w:rPr>
          <w:color w:val="000000" w:themeColor="text1"/>
        </w:rPr>
      </w:pPr>
    </w:p>
    <w:p w14:paraId="4932BAA5" w14:textId="77777777" w:rsidR="00167470" w:rsidRDefault="00167470" w:rsidP="00A875A0">
      <w:pPr>
        <w:pStyle w:val="Heading3"/>
        <w:numPr>
          <w:ilvl w:val="0"/>
          <w:numId w:val="0"/>
        </w:numPr>
        <w:spacing w:before="0" w:after="0" w:line="276" w:lineRule="auto"/>
        <w:rPr>
          <w:rFonts w:ascii="Helvetica Neue Light" w:hAnsi="Helvetica Neue Light"/>
          <w:b w:val="0"/>
          <w:sz w:val="32"/>
          <w:szCs w:val="32"/>
        </w:rPr>
      </w:pPr>
    </w:p>
    <w:p w14:paraId="4EAFC89E" w14:textId="497CFA31" w:rsidR="00ED7D46" w:rsidRPr="00995055" w:rsidRDefault="00ED7D46" w:rsidP="00A875A0">
      <w:pPr>
        <w:pStyle w:val="Heading3"/>
        <w:numPr>
          <w:ilvl w:val="0"/>
          <w:numId w:val="0"/>
        </w:numPr>
        <w:spacing w:before="0" w:after="0" w:line="276" w:lineRule="auto"/>
        <w:rPr>
          <w:rFonts w:ascii="Helvetica Neue Light" w:hAnsi="Helvetica Neue Light"/>
          <w:b w:val="0"/>
          <w:sz w:val="32"/>
          <w:szCs w:val="32"/>
        </w:rPr>
      </w:pPr>
      <w:r w:rsidRPr="00995055">
        <w:rPr>
          <w:rFonts w:ascii="Helvetica Neue Light" w:hAnsi="Helvetica Neue Light"/>
          <w:b w:val="0"/>
          <w:sz w:val="32"/>
          <w:szCs w:val="32"/>
        </w:rPr>
        <w:t>DESCRIPTION OF DATA AND USE LIMITATIONS</w:t>
      </w:r>
    </w:p>
    <w:p w14:paraId="49CB1F5C" w14:textId="15E5CCF0" w:rsidR="006B2F32" w:rsidRPr="00167470" w:rsidRDefault="00ED7D46" w:rsidP="00891653">
      <w:pPr>
        <w:pStyle w:val="Body"/>
        <w:spacing w:after="0" w:line="276" w:lineRule="auto"/>
        <w:rPr>
          <w:rFonts w:ascii="Helvetica Light" w:hAnsi="Helvetica Light"/>
          <w:color w:val="000000" w:themeColor="text1"/>
          <w:lang w:val="en"/>
        </w:rPr>
      </w:pPr>
      <w:bookmarkStart w:id="4" w:name="_Hlk527348309"/>
      <w:r w:rsidRPr="00995055">
        <w:rPr>
          <w:rFonts w:ascii="Helvetica Light" w:hAnsi="Helvetica Light"/>
          <w:color w:val="000000" w:themeColor="text1"/>
        </w:rPr>
        <w:t xml:space="preserve">Characteristics included are only those </w:t>
      </w:r>
      <w:r w:rsidR="0024395B">
        <w:rPr>
          <w:rFonts w:ascii="Helvetica Light" w:hAnsi="Helvetica Light"/>
          <w:color w:val="000000" w:themeColor="text1"/>
        </w:rPr>
        <w:t>with public</w:t>
      </w:r>
      <w:r w:rsidRPr="00995055">
        <w:rPr>
          <w:rFonts w:ascii="Helvetica Light" w:hAnsi="Helvetica Light"/>
          <w:color w:val="000000" w:themeColor="text1"/>
        </w:rPr>
        <w:t>ly-available data that can be consistently compared</w:t>
      </w:r>
      <w:r w:rsidR="0024395B">
        <w:rPr>
          <w:rFonts w:ascii="Helvetica Light" w:hAnsi="Helvetica Light"/>
          <w:color w:val="000000" w:themeColor="text1"/>
        </w:rPr>
        <w:t xml:space="preserve"> (quantitatively)</w:t>
      </w:r>
      <w:r w:rsidRPr="00995055">
        <w:rPr>
          <w:rFonts w:ascii="Helvetica Light" w:hAnsi="Helvetica Light"/>
          <w:color w:val="000000" w:themeColor="text1"/>
        </w:rPr>
        <w:t xml:space="preserve"> across the 9 County Bay Area region. Not all characteristics that influence community vulnerabili</w:t>
      </w:r>
      <w:r w:rsidR="0024395B">
        <w:rPr>
          <w:rFonts w:ascii="Helvetica Light" w:hAnsi="Helvetica Light"/>
          <w:color w:val="000000" w:themeColor="text1"/>
        </w:rPr>
        <w:t xml:space="preserve">ty are included in this dataset. </w:t>
      </w:r>
      <w:r w:rsidR="0024395B" w:rsidRPr="00995055">
        <w:rPr>
          <w:rFonts w:ascii="Helvetica Light" w:hAnsi="Helvetica Light"/>
          <w:color w:val="000000" w:themeColor="text1"/>
        </w:rPr>
        <w:t>Indicators were developed as a regional screening tool to help identify neighborhoods where community members may be at greater risk</w:t>
      </w:r>
      <w:r w:rsidR="0024395B">
        <w:rPr>
          <w:rFonts w:ascii="Helvetica Light" w:hAnsi="Helvetica Light"/>
          <w:color w:val="000000" w:themeColor="text1"/>
        </w:rPr>
        <w:t xml:space="preserve">. </w:t>
      </w:r>
      <w:r w:rsidR="0024395B" w:rsidRPr="00995055">
        <w:rPr>
          <w:rFonts w:ascii="Helvetica Light" w:hAnsi="Helvetica Light"/>
          <w:color w:val="000000" w:themeColor="text1"/>
          <w:lang w:val="en"/>
        </w:rPr>
        <w:t xml:space="preserve">This shapefile is for planning </w:t>
      </w:r>
      <w:r w:rsidR="0024395B" w:rsidRPr="00995055">
        <w:rPr>
          <w:rFonts w:ascii="Helvetica Light" w:hAnsi="Helvetica Light"/>
          <w:color w:val="000000" w:themeColor="text1"/>
          <w:lang w:val="en"/>
        </w:rPr>
        <w:lastRenderedPageBreak/>
        <w:t>purposes only and should not be used for permitting, re</w:t>
      </w:r>
      <w:r w:rsidR="0024395B">
        <w:rPr>
          <w:rFonts w:ascii="Helvetica Light" w:hAnsi="Helvetica Light"/>
          <w:color w:val="000000" w:themeColor="text1"/>
          <w:lang w:val="en"/>
        </w:rPr>
        <w:t>gulatory, or other legal uses.</w:t>
      </w:r>
      <w:bookmarkEnd w:id="4"/>
      <w:r w:rsidR="00167470">
        <w:rPr>
          <w:rFonts w:ascii="Helvetica Light" w:hAnsi="Helvetica Light"/>
          <w:color w:val="000000" w:themeColor="text1"/>
          <w:lang w:val="en"/>
        </w:rPr>
        <w:t xml:space="preserve"> </w:t>
      </w:r>
      <w:r w:rsidR="00C90F0D">
        <w:rPr>
          <w:rFonts w:ascii="Helvetica Light" w:hAnsi="Helvetica Light"/>
          <w:color w:val="000000" w:themeColor="text1"/>
        </w:rPr>
        <w:t xml:space="preserve">A value of </w:t>
      </w:r>
      <w:r w:rsidRPr="00995055">
        <w:rPr>
          <w:rFonts w:ascii="Helvetica Light" w:hAnsi="Helvetica Light"/>
          <w:color w:val="000000" w:themeColor="text1"/>
        </w:rPr>
        <w:t>-9999 indicate</w:t>
      </w:r>
      <w:r w:rsidR="00C90F0D">
        <w:rPr>
          <w:rFonts w:ascii="Helvetica Light" w:hAnsi="Helvetica Light"/>
          <w:color w:val="000000" w:themeColor="text1"/>
        </w:rPr>
        <w:t>s “not</w:t>
      </w:r>
      <w:r w:rsidR="000248EF">
        <w:rPr>
          <w:rFonts w:ascii="Helvetica Light" w:hAnsi="Helvetica Light"/>
          <w:color w:val="000000" w:themeColor="text1"/>
        </w:rPr>
        <w:t xml:space="preserve"> calculated</w:t>
      </w:r>
      <w:r w:rsidR="00C90F0D">
        <w:rPr>
          <w:rFonts w:ascii="Helvetica Light" w:hAnsi="Helvetica Light"/>
          <w:color w:val="000000" w:themeColor="text1"/>
        </w:rPr>
        <w:t>”</w:t>
      </w:r>
      <w:r w:rsidR="000248EF">
        <w:rPr>
          <w:rFonts w:ascii="Helvetica Light" w:hAnsi="Helvetica Light"/>
          <w:color w:val="000000" w:themeColor="text1"/>
        </w:rPr>
        <w:t xml:space="preserve"> </w:t>
      </w:r>
      <w:r w:rsidRPr="00995055">
        <w:rPr>
          <w:rFonts w:ascii="Helvetica Light" w:hAnsi="Helvetica Light"/>
          <w:color w:val="000000" w:themeColor="text1"/>
        </w:rPr>
        <w:t xml:space="preserve">due to highly unreliable </w:t>
      </w:r>
      <w:r w:rsidR="000248EF">
        <w:rPr>
          <w:rFonts w:ascii="Helvetica Light" w:hAnsi="Helvetica Light"/>
          <w:color w:val="000000" w:themeColor="text1"/>
        </w:rPr>
        <w:t xml:space="preserve">or unavailable </w:t>
      </w:r>
      <w:r w:rsidR="00C90F0D">
        <w:rPr>
          <w:rFonts w:ascii="Helvetica Light" w:hAnsi="Helvetica Light"/>
          <w:color w:val="000000" w:themeColor="text1"/>
        </w:rPr>
        <w:t>ACS</w:t>
      </w:r>
      <w:r w:rsidRPr="00995055">
        <w:rPr>
          <w:rFonts w:ascii="Helvetica Light" w:hAnsi="Helvetica Light"/>
          <w:color w:val="000000" w:themeColor="text1"/>
        </w:rPr>
        <w:t xml:space="preserve"> </w:t>
      </w:r>
      <w:r w:rsidR="000248EF">
        <w:rPr>
          <w:rFonts w:ascii="Helvetica Light" w:hAnsi="Helvetica Light"/>
          <w:color w:val="000000" w:themeColor="text1"/>
        </w:rPr>
        <w:t>estimates</w:t>
      </w:r>
      <w:r w:rsidR="00C90F0D">
        <w:rPr>
          <w:rFonts w:ascii="Helvetica Light" w:hAnsi="Helvetica Light"/>
          <w:color w:val="000000" w:themeColor="text1"/>
        </w:rPr>
        <w:t>, low population (less than 100 people and/or</w:t>
      </w:r>
      <w:r w:rsidR="000248EF">
        <w:rPr>
          <w:rFonts w:ascii="Helvetica Light" w:hAnsi="Helvetica Light"/>
          <w:color w:val="000000" w:themeColor="text1"/>
        </w:rPr>
        <w:t xml:space="preserve"> less than 100 households)</w:t>
      </w:r>
      <w:r w:rsidRPr="00995055">
        <w:rPr>
          <w:rFonts w:ascii="Helvetica Light" w:hAnsi="Helvetica Light"/>
          <w:color w:val="000000" w:themeColor="text1"/>
        </w:rPr>
        <w:t xml:space="preserve"> and/or </w:t>
      </w:r>
      <w:r w:rsidR="000248EF">
        <w:rPr>
          <w:rFonts w:ascii="Helvetica Light" w:hAnsi="Helvetica Light"/>
          <w:color w:val="000000" w:themeColor="text1"/>
        </w:rPr>
        <w:t xml:space="preserve">unreliable or unavailable </w:t>
      </w:r>
      <w:r w:rsidRPr="00995055">
        <w:rPr>
          <w:rFonts w:ascii="Helvetica Light" w:hAnsi="Helvetica Light"/>
          <w:color w:val="000000" w:themeColor="text1"/>
        </w:rPr>
        <w:t>parcel data</w:t>
      </w:r>
      <w:r w:rsidR="000248EF">
        <w:rPr>
          <w:rFonts w:ascii="Helvetica Light" w:hAnsi="Helvetica Light"/>
          <w:color w:val="000000" w:themeColor="text1"/>
        </w:rPr>
        <w:t xml:space="preserve"> (in sea level rise exposure field). Residential sea level rise exposure was calculated using the most current data available in 2018, and exposures to very high levels of sea level rise (which correspond with later time horizons) should be used cautiously as they were not calculated using populations projections.</w:t>
      </w:r>
      <w:r w:rsidR="008A03D4">
        <w:rPr>
          <w:rFonts w:ascii="Helvetica Light" w:hAnsi="Helvetica Light"/>
          <w:color w:val="000000" w:themeColor="text1"/>
        </w:rPr>
        <w:t xml:space="preserve"> </w:t>
      </w:r>
      <w:r w:rsidR="000248EF">
        <w:rPr>
          <w:rFonts w:ascii="Helvetica Light" w:hAnsi="Helvetica Light"/>
          <w:color w:val="000000" w:themeColor="text1"/>
        </w:rPr>
        <w:t xml:space="preserve"> </w:t>
      </w:r>
      <w:r w:rsidR="000248EF">
        <w:rPr>
          <w:rFonts w:ascii="Helvetica Light" w:hAnsi="Helvetica Light"/>
          <w:color w:val="000000" w:themeColor="text1"/>
          <w:lang w:val="en"/>
        </w:rPr>
        <w:t xml:space="preserve"> </w:t>
      </w:r>
    </w:p>
    <w:p w14:paraId="1AB17C66" w14:textId="77777777" w:rsidR="00167470" w:rsidRDefault="00167470" w:rsidP="00A875A0">
      <w:pPr>
        <w:pStyle w:val="Heading3"/>
        <w:numPr>
          <w:ilvl w:val="0"/>
          <w:numId w:val="0"/>
        </w:numPr>
        <w:spacing w:before="0" w:after="0" w:line="276" w:lineRule="auto"/>
        <w:rPr>
          <w:rFonts w:ascii="Helvetica Light" w:eastAsia="MS Mincho" w:hAnsi="Helvetica Light" w:cs="HelveticaNeue-Light"/>
          <w:b w:val="0"/>
          <w:color w:val="000000" w:themeColor="text1"/>
          <w:sz w:val="20"/>
          <w:szCs w:val="20"/>
          <w:lang w:eastAsia="ja-JP"/>
        </w:rPr>
      </w:pPr>
      <w:bookmarkStart w:id="5" w:name="_Hlk521327631"/>
    </w:p>
    <w:p w14:paraId="25FE1964" w14:textId="77777777" w:rsidR="00167470" w:rsidRDefault="00167470" w:rsidP="00A875A0">
      <w:pPr>
        <w:pStyle w:val="Heading3"/>
        <w:numPr>
          <w:ilvl w:val="0"/>
          <w:numId w:val="0"/>
        </w:numPr>
        <w:spacing w:before="0" w:after="0" w:line="276" w:lineRule="auto"/>
        <w:rPr>
          <w:rFonts w:ascii="Helvetica Light" w:eastAsia="MS Mincho" w:hAnsi="Helvetica Light" w:cs="HelveticaNeue-Light"/>
          <w:b w:val="0"/>
          <w:color w:val="000000" w:themeColor="text1"/>
          <w:sz w:val="20"/>
          <w:szCs w:val="20"/>
          <w:lang w:eastAsia="ja-JP"/>
        </w:rPr>
      </w:pPr>
    </w:p>
    <w:p w14:paraId="501B8CD3" w14:textId="220D87E4" w:rsidR="00BD187B" w:rsidRDefault="00985DF7" w:rsidP="00A875A0">
      <w:pPr>
        <w:pStyle w:val="Heading3"/>
        <w:numPr>
          <w:ilvl w:val="0"/>
          <w:numId w:val="0"/>
        </w:numPr>
        <w:spacing w:before="0" w:after="0" w:line="276" w:lineRule="auto"/>
        <w:rPr>
          <w:rFonts w:ascii="Helvetica Neue Light" w:hAnsi="Helvetica Neue Light"/>
          <w:b w:val="0"/>
          <w:sz w:val="36"/>
          <w:szCs w:val="36"/>
        </w:rPr>
      </w:pPr>
      <w:r>
        <w:rPr>
          <w:rFonts w:ascii="Helvetica Neue Light" w:hAnsi="Helvetica Neue Light"/>
          <w:b w:val="0"/>
          <w:sz w:val="36"/>
          <w:szCs w:val="36"/>
        </w:rPr>
        <w:t>MORE INFORMATION</w:t>
      </w:r>
      <w:bookmarkEnd w:id="5"/>
    </w:p>
    <w:p w14:paraId="4BF653D1" w14:textId="552020A4" w:rsidR="00BD187B" w:rsidRDefault="00ED7D46" w:rsidP="00A875A0">
      <w:pPr>
        <w:spacing w:line="276" w:lineRule="auto"/>
      </w:pPr>
      <w:r>
        <w:t>Social vulnerability indicators</w:t>
      </w:r>
    </w:p>
    <w:p w14:paraId="3363F1D3" w14:textId="774FC40A" w:rsidR="00ED7D46" w:rsidRDefault="00167470" w:rsidP="008A03D4">
      <w:pPr>
        <w:pStyle w:val="Body"/>
        <w:spacing w:after="0" w:line="240" w:lineRule="auto"/>
        <w:rPr>
          <w:color w:val="auto"/>
        </w:rPr>
      </w:pPr>
      <w:r w:rsidRPr="00F2332D">
        <w:rPr>
          <w:color w:val="auto"/>
        </w:rPr>
        <w:t>Triggering methodology identifies block groups that have a concentration of individuals or households with a particular characteristic that is either in the 70</w:t>
      </w:r>
      <w:r w:rsidRPr="00F2332D">
        <w:rPr>
          <w:color w:val="auto"/>
          <w:vertAlign w:val="superscript"/>
        </w:rPr>
        <w:t>th</w:t>
      </w:r>
      <w:r w:rsidRPr="00F2332D">
        <w:rPr>
          <w:color w:val="auto"/>
        </w:rPr>
        <w:t xml:space="preserve"> percentile or 90</w:t>
      </w:r>
      <w:r w:rsidRPr="00F2332D">
        <w:rPr>
          <w:color w:val="auto"/>
          <w:vertAlign w:val="superscript"/>
        </w:rPr>
        <w:t>th</w:t>
      </w:r>
      <w:r w:rsidRPr="00F2332D">
        <w:rPr>
          <w:color w:val="auto"/>
        </w:rPr>
        <w:t xml:space="preserve"> percentile</w:t>
      </w:r>
      <w:r>
        <w:rPr>
          <w:color w:val="auto"/>
        </w:rPr>
        <w:t xml:space="preserve">. </w:t>
      </w:r>
      <w:r w:rsidR="00ED7D46" w:rsidRPr="00F2332D">
        <w:rPr>
          <w:color w:val="auto"/>
        </w:rPr>
        <w:t xml:space="preserve">The </w:t>
      </w:r>
      <w:proofErr w:type="spellStart"/>
      <w:r w:rsidR="008C4941">
        <w:rPr>
          <w:color w:val="auto"/>
        </w:rPr>
        <w:t>shapefile</w:t>
      </w:r>
      <w:proofErr w:type="spellEnd"/>
      <w:r w:rsidR="00ED7D46" w:rsidRPr="00F2332D">
        <w:rPr>
          <w:color w:val="auto"/>
        </w:rPr>
        <w:t xml:space="preserve"> contain</w:t>
      </w:r>
      <w:r w:rsidR="008C4941">
        <w:rPr>
          <w:color w:val="auto"/>
        </w:rPr>
        <w:t>s</w:t>
      </w:r>
      <w:r w:rsidR="00ED7D46" w:rsidRPr="00F2332D">
        <w:rPr>
          <w:color w:val="auto"/>
        </w:rPr>
        <w:t xml:space="preserve"> for each block group contains the percent of individuals or households with each indicator</w:t>
      </w:r>
      <w:r>
        <w:rPr>
          <w:color w:val="auto"/>
        </w:rPr>
        <w:t xml:space="preserve"> and the total count of indicators for the two triggering rates. </w:t>
      </w:r>
      <w:r w:rsidRPr="00167470">
        <w:rPr>
          <w:color w:val="auto"/>
        </w:rPr>
        <w:t>Indicators in each category are counted the same, when in real life they do not contribute equally to vulnerability. For example, income may contribute more to community vulnerability than the presence of young children, but it is difficult to quantify how much more. The combination of both these characteristics results in higher vulnerability than either one on its own, which is why a total count method is used.</w:t>
      </w:r>
      <w:r>
        <w:rPr>
          <w:color w:val="auto"/>
        </w:rPr>
        <w:t xml:space="preserve"> </w:t>
      </w:r>
      <w:r w:rsidR="00ED7D46" w:rsidRPr="008C4941">
        <w:rPr>
          <w:color w:val="auto"/>
        </w:rPr>
        <w:t>The table below</w:t>
      </w:r>
      <w:r w:rsidR="00ED7D46" w:rsidRPr="00F2332D">
        <w:rPr>
          <w:color w:val="auto"/>
        </w:rPr>
        <w:t xml:space="preserve"> provides</w:t>
      </w:r>
      <w:r w:rsidR="008C4941">
        <w:rPr>
          <w:color w:val="auto"/>
        </w:rPr>
        <w:t xml:space="preserve"> more information about measures used</w:t>
      </w:r>
      <w:r w:rsidR="00ED7D46" w:rsidRPr="00F2332D">
        <w:rPr>
          <w:color w:val="auto"/>
        </w:rPr>
        <w:t>,</w:t>
      </w:r>
      <w:r w:rsidR="008C4941">
        <w:rPr>
          <w:color w:val="auto"/>
        </w:rPr>
        <w:t xml:space="preserve"> sources,</w:t>
      </w:r>
      <w:r w:rsidR="00ED7D46" w:rsidRPr="00F2332D">
        <w:rPr>
          <w:color w:val="auto"/>
        </w:rPr>
        <w:t xml:space="preserve"> and the</w:t>
      </w:r>
      <w:r w:rsidR="008C4941">
        <w:rPr>
          <w:color w:val="auto"/>
        </w:rPr>
        <w:t xml:space="preserve"> rates associated with the 70</w:t>
      </w:r>
      <w:r w:rsidR="008C4941" w:rsidRPr="008C4941">
        <w:rPr>
          <w:color w:val="auto"/>
          <w:vertAlign w:val="superscript"/>
        </w:rPr>
        <w:t>th</w:t>
      </w:r>
      <w:r w:rsidR="008C4941">
        <w:rPr>
          <w:color w:val="auto"/>
        </w:rPr>
        <w:t xml:space="preserve"> and 90</w:t>
      </w:r>
      <w:r w:rsidR="008C4941" w:rsidRPr="008C4941">
        <w:rPr>
          <w:color w:val="auto"/>
          <w:vertAlign w:val="superscript"/>
        </w:rPr>
        <w:t>th</w:t>
      </w:r>
      <w:r w:rsidR="008C4941">
        <w:rPr>
          <w:color w:val="auto"/>
        </w:rPr>
        <w:t xml:space="preserve"> percentile for each indicator.</w:t>
      </w:r>
    </w:p>
    <w:p w14:paraId="78694807" w14:textId="77777777" w:rsidR="00891653" w:rsidRPr="00167470" w:rsidRDefault="00891653" w:rsidP="008A03D4">
      <w:pPr>
        <w:pStyle w:val="Body"/>
        <w:spacing w:after="0" w:line="240" w:lineRule="auto"/>
        <w:rPr>
          <w:color w:val="auto"/>
        </w:rPr>
      </w:pPr>
    </w:p>
    <w:p w14:paraId="4A26F6D6" w14:textId="77777777" w:rsidR="00ED7D46" w:rsidRPr="00ED7D46" w:rsidRDefault="00ED7D46" w:rsidP="00A875A0">
      <w:pPr>
        <w:spacing w:line="276" w:lineRule="auto"/>
      </w:pPr>
    </w:p>
    <w:tbl>
      <w:tblPr>
        <w:tblStyle w:val="TableGrid"/>
        <w:tblW w:w="0" w:type="auto"/>
        <w:tblLook w:val="04A0" w:firstRow="1" w:lastRow="0" w:firstColumn="1" w:lastColumn="0" w:noHBand="0" w:noVBand="1"/>
      </w:tblPr>
      <w:tblGrid>
        <w:gridCol w:w="1483"/>
        <w:gridCol w:w="1842"/>
        <w:gridCol w:w="720"/>
        <w:gridCol w:w="630"/>
        <w:gridCol w:w="3240"/>
        <w:gridCol w:w="1435"/>
      </w:tblGrid>
      <w:tr w:rsidR="00385FB2" w:rsidRPr="00385FB2" w14:paraId="2EF25B6B" w14:textId="77777777" w:rsidTr="008C4941">
        <w:trPr>
          <w:trHeight w:val="638"/>
        </w:trPr>
        <w:tc>
          <w:tcPr>
            <w:tcW w:w="9350" w:type="dxa"/>
            <w:gridSpan w:val="6"/>
          </w:tcPr>
          <w:p w14:paraId="02D7646C" w14:textId="77777777" w:rsidR="008C4941" w:rsidRDefault="008C4941" w:rsidP="008C4941">
            <w:pPr>
              <w:rPr>
                <w:rFonts w:ascii="Helvetica Light" w:hAnsi="Helvetica Light" w:cs="Helvetica"/>
                <w:bCs/>
                <w:color w:val="000000" w:themeColor="text1"/>
                <w:sz w:val="24"/>
              </w:rPr>
            </w:pPr>
          </w:p>
          <w:p w14:paraId="322E229B" w14:textId="2281ACA6" w:rsidR="00385FB2" w:rsidRPr="008C4941" w:rsidRDefault="00385FB2" w:rsidP="008C4941">
            <w:pPr>
              <w:rPr>
                <w:rFonts w:ascii="Helvetica Light" w:hAnsi="Helvetica Light" w:cs="Helvetica"/>
                <w:bCs/>
                <w:color w:val="000000" w:themeColor="text1"/>
                <w:sz w:val="24"/>
              </w:rPr>
            </w:pPr>
            <w:r w:rsidRPr="008C4941">
              <w:rPr>
                <w:rFonts w:ascii="Helvetica Light" w:hAnsi="Helvetica Light" w:cs="Helvetica"/>
                <w:bCs/>
                <w:color w:val="000000" w:themeColor="text1"/>
                <w:sz w:val="24"/>
              </w:rPr>
              <w:t>Socioeconomic characteristics that may increase vulnerability</w:t>
            </w:r>
          </w:p>
        </w:tc>
      </w:tr>
      <w:tr w:rsidR="00167470" w:rsidRPr="00385FB2" w14:paraId="65F739B6" w14:textId="77777777" w:rsidTr="00167470">
        <w:trPr>
          <w:trHeight w:val="890"/>
        </w:trPr>
        <w:tc>
          <w:tcPr>
            <w:tcW w:w="1483" w:type="dxa"/>
            <w:hideMark/>
          </w:tcPr>
          <w:p w14:paraId="43FA589C" w14:textId="61264C3F" w:rsidR="00BD187B" w:rsidRPr="008C4941" w:rsidRDefault="00385FB2" w:rsidP="008C4941">
            <w:pPr>
              <w:rPr>
                <w:rFonts w:ascii="Helvetica Neue Light" w:hAnsi="Helvetica Neue Light" w:cs="Helvetica"/>
                <w:b/>
                <w:bCs/>
                <w:color w:val="000000" w:themeColor="text1"/>
                <w:sz w:val="18"/>
                <w:szCs w:val="18"/>
              </w:rPr>
            </w:pPr>
            <w:r w:rsidRPr="008C4941">
              <w:rPr>
                <w:rFonts w:ascii="Helvetica Neue Light" w:hAnsi="Helvetica Neue Light" w:cs="Helvetica"/>
                <w:b/>
                <w:bCs/>
                <w:color w:val="000000" w:themeColor="text1"/>
                <w:sz w:val="18"/>
                <w:szCs w:val="18"/>
              </w:rPr>
              <w:t>P</w:t>
            </w:r>
            <w:r w:rsidR="00BD187B" w:rsidRPr="008C4941">
              <w:rPr>
                <w:rFonts w:ascii="Helvetica Neue Light" w:hAnsi="Helvetica Neue Light" w:cs="Helvetica"/>
                <w:b/>
                <w:bCs/>
                <w:color w:val="000000" w:themeColor="text1"/>
                <w:sz w:val="18"/>
                <w:szCs w:val="18"/>
              </w:rPr>
              <w:t>opulations or households that are:</w:t>
            </w:r>
          </w:p>
        </w:tc>
        <w:tc>
          <w:tcPr>
            <w:tcW w:w="1842" w:type="dxa"/>
            <w:hideMark/>
          </w:tcPr>
          <w:p w14:paraId="762630C9" w14:textId="77777777" w:rsidR="00BD187B" w:rsidRPr="008C4941" w:rsidRDefault="00BD187B" w:rsidP="008C4941">
            <w:pPr>
              <w:rPr>
                <w:rFonts w:ascii="Helvetica Neue Light" w:hAnsi="Helvetica Neue Light" w:cs="Helvetica"/>
                <w:b/>
                <w:bCs/>
                <w:color w:val="000000" w:themeColor="text1"/>
                <w:sz w:val="18"/>
                <w:szCs w:val="18"/>
              </w:rPr>
            </w:pPr>
            <w:r w:rsidRPr="008C4941">
              <w:rPr>
                <w:rFonts w:ascii="Helvetica Neue Light" w:hAnsi="Helvetica Neue Light" w:cs="Helvetica"/>
                <w:b/>
                <w:bCs/>
                <w:color w:val="000000" w:themeColor="text1"/>
                <w:sz w:val="18"/>
                <w:szCs w:val="18"/>
              </w:rPr>
              <w:t>Measure</w:t>
            </w:r>
          </w:p>
        </w:tc>
        <w:tc>
          <w:tcPr>
            <w:tcW w:w="720" w:type="dxa"/>
            <w:hideMark/>
          </w:tcPr>
          <w:p w14:paraId="322A803D" w14:textId="021237ED" w:rsidR="00BD187B" w:rsidRPr="008C4941" w:rsidRDefault="00BD187B" w:rsidP="008C4941">
            <w:pPr>
              <w:rPr>
                <w:rFonts w:ascii="Helvetica Neue Light" w:hAnsi="Helvetica Neue Light" w:cs="Helvetica"/>
                <w:b/>
                <w:bCs/>
                <w:color w:val="000000" w:themeColor="text1"/>
                <w:sz w:val="18"/>
                <w:szCs w:val="18"/>
              </w:rPr>
            </w:pPr>
            <w:r w:rsidRPr="008C4941">
              <w:rPr>
                <w:rFonts w:ascii="Helvetica Neue Light" w:hAnsi="Helvetica Neue Light" w:cs="Helvetica"/>
                <w:b/>
                <w:bCs/>
                <w:color w:val="000000" w:themeColor="text1"/>
                <w:sz w:val="18"/>
                <w:szCs w:val="18"/>
              </w:rPr>
              <w:t xml:space="preserve">70th </w:t>
            </w:r>
            <w:proofErr w:type="spellStart"/>
            <w:r w:rsidRPr="008C4941">
              <w:rPr>
                <w:rFonts w:ascii="Helvetica Neue Light" w:hAnsi="Helvetica Neue Light" w:cs="Helvetica"/>
                <w:b/>
                <w:bCs/>
                <w:color w:val="000000" w:themeColor="text1"/>
                <w:sz w:val="18"/>
                <w:szCs w:val="18"/>
              </w:rPr>
              <w:t>pctl</w:t>
            </w:r>
            <w:proofErr w:type="spellEnd"/>
            <w:r w:rsidR="008C4941">
              <w:rPr>
                <w:rFonts w:ascii="Helvetica Neue Light" w:hAnsi="Helvetica Neue Light" w:cs="Helvetica"/>
                <w:b/>
                <w:bCs/>
                <w:color w:val="000000" w:themeColor="text1"/>
                <w:sz w:val="18"/>
                <w:szCs w:val="18"/>
              </w:rPr>
              <w:t xml:space="preserve"> rate</w:t>
            </w:r>
          </w:p>
        </w:tc>
        <w:tc>
          <w:tcPr>
            <w:tcW w:w="630" w:type="dxa"/>
            <w:hideMark/>
          </w:tcPr>
          <w:p w14:paraId="23866952" w14:textId="4000DFD8" w:rsidR="00BD187B" w:rsidRPr="008C4941" w:rsidRDefault="00BD187B" w:rsidP="008C4941">
            <w:pPr>
              <w:rPr>
                <w:rFonts w:ascii="Helvetica Neue Light" w:hAnsi="Helvetica Neue Light" w:cs="Helvetica"/>
                <w:b/>
                <w:bCs/>
                <w:color w:val="000000" w:themeColor="text1"/>
                <w:sz w:val="18"/>
                <w:szCs w:val="18"/>
              </w:rPr>
            </w:pPr>
            <w:r w:rsidRPr="008C4941">
              <w:rPr>
                <w:rFonts w:ascii="Helvetica Neue Light" w:hAnsi="Helvetica Neue Light" w:cs="Helvetica"/>
                <w:b/>
                <w:bCs/>
                <w:color w:val="000000" w:themeColor="text1"/>
                <w:sz w:val="18"/>
                <w:szCs w:val="18"/>
              </w:rPr>
              <w:t xml:space="preserve">90th </w:t>
            </w:r>
            <w:proofErr w:type="spellStart"/>
            <w:r w:rsidRPr="008C4941">
              <w:rPr>
                <w:rFonts w:ascii="Helvetica Neue Light" w:hAnsi="Helvetica Neue Light" w:cs="Helvetica"/>
                <w:b/>
                <w:bCs/>
                <w:color w:val="000000" w:themeColor="text1"/>
                <w:sz w:val="18"/>
                <w:szCs w:val="18"/>
              </w:rPr>
              <w:t>pctl</w:t>
            </w:r>
            <w:proofErr w:type="spellEnd"/>
            <w:r w:rsidR="008C4941">
              <w:rPr>
                <w:rFonts w:ascii="Helvetica Neue Light" w:hAnsi="Helvetica Neue Light" w:cs="Helvetica"/>
                <w:b/>
                <w:bCs/>
                <w:color w:val="000000" w:themeColor="text1"/>
                <w:sz w:val="18"/>
                <w:szCs w:val="18"/>
              </w:rPr>
              <w:t xml:space="preserve"> rate</w:t>
            </w:r>
          </w:p>
        </w:tc>
        <w:tc>
          <w:tcPr>
            <w:tcW w:w="3240" w:type="dxa"/>
            <w:hideMark/>
          </w:tcPr>
          <w:p w14:paraId="76833B5D" w14:textId="77777777" w:rsidR="00BD187B" w:rsidRPr="008C4941" w:rsidRDefault="00BD187B" w:rsidP="008C4941">
            <w:pPr>
              <w:rPr>
                <w:rFonts w:ascii="Helvetica Neue Light" w:hAnsi="Helvetica Neue Light" w:cs="Helvetica"/>
                <w:b/>
                <w:bCs/>
                <w:color w:val="000000" w:themeColor="text1"/>
                <w:sz w:val="18"/>
                <w:szCs w:val="18"/>
              </w:rPr>
            </w:pPr>
            <w:r w:rsidRPr="008C4941">
              <w:rPr>
                <w:rFonts w:ascii="Helvetica Neue Light" w:hAnsi="Helvetica Neue Light" w:cs="Helvetica"/>
                <w:b/>
                <w:bCs/>
                <w:color w:val="000000" w:themeColor="text1"/>
                <w:sz w:val="18"/>
                <w:szCs w:val="18"/>
              </w:rPr>
              <w:t>2012-2016 American Community Survey (ACS) table number</w:t>
            </w:r>
          </w:p>
        </w:tc>
        <w:tc>
          <w:tcPr>
            <w:tcW w:w="1435" w:type="dxa"/>
            <w:hideMark/>
          </w:tcPr>
          <w:p w14:paraId="2389510E" w14:textId="77777777" w:rsidR="00BD187B" w:rsidRPr="008C4941" w:rsidRDefault="00BD187B" w:rsidP="008C4941">
            <w:pPr>
              <w:rPr>
                <w:rFonts w:ascii="Helvetica Neue Light" w:hAnsi="Helvetica Neue Light" w:cs="Helvetica"/>
                <w:b/>
                <w:bCs/>
                <w:color w:val="000000" w:themeColor="text1"/>
                <w:sz w:val="18"/>
                <w:szCs w:val="18"/>
              </w:rPr>
            </w:pPr>
            <w:r w:rsidRPr="008C4941">
              <w:rPr>
                <w:rFonts w:ascii="Helvetica Neue Light" w:hAnsi="Helvetica Neue Light" w:cs="Helvetica"/>
                <w:b/>
                <w:bCs/>
                <w:color w:val="000000" w:themeColor="text1"/>
                <w:sz w:val="18"/>
                <w:szCs w:val="18"/>
              </w:rPr>
              <w:t>ACS Universe</w:t>
            </w:r>
          </w:p>
        </w:tc>
      </w:tr>
      <w:tr w:rsidR="00167470" w:rsidRPr="00385FB2" w14:paraId="701AB010" w14:textId="77777777" w:rsidTr="00167470">
        <w:trPr>
          <w:trHeight w:val="593"/>
        </w:trPr>
        <w:tc>
          <w:tcPr>
            <w:tcW w:w="1483" w:type="dxa"/>
            <w:hideMark/>
          </w:tcPr>
          <w:p w14:paraId="586DDAB9" w14:textId="77777777" w:rsidR="00BD187B" w:rsidRPr="008C4941" w:rsidRDefault="00BD187B" w:rsidP="008C4941">
            <w:pPr>
              <w:rPr>
                <w:rFonts w:ascii="Helvetica Neue Light" w:hAnsi="Helvetica Neue Light" w:cs="Helvetica"/>
                <w:b/>
                <w:bCs/>
                <w:color w:val="000000" w:themeColor="text1"/>
                <w:sz w:val="18"/>
                <w:szCs w:val="18"/>
              </w:rPr>
            </w:pPr>
            <w:r w:rsidRPr="008C4941">
              <w:rPr>
                <w:rFonts w:ascii="Helvetica Neue Light" w:hAnsi="Helvetica Neue Light" w:cs="Helvetica"/>
                <w:b/>
                <w:bCs/>
                <w:color w:val="000000" w:themeColor="text1"/>
                <w:sz w:val="18"/>
                <w:szCs w:val="18"/>
              </w:rPr>
              <w:t>Renters</w:t>
            </w:r>
          </w:p>
        </w:tc>
        <w:tc>
          <w:tcPr>
            <w:tcW w:w="1842" w:type="dxa"/>
            <w:hideMark/>
          </w:tcPr>
          <w:p w14:paraId="096CE2B9" w14:textId="77777777" w:rsidR="00BD187B" w:rsidRPr="008C4941" w:rsidRDefault="00BD187B" w:rsidP="008C4941">
            <w:pPr>
              <w:rPr>
                <w:rFonts w:ascii="Helvetica Neue Light" w:hAnsi="Helvetica Neue Light" w:cs="Helvetica"/>
                <w:color w:val="000000" w:themeColor="text1"/>
                <w:sz w:val="18"/>
                <w:szCs w:val="18"/>
              </w:rPr>
            </w:pPr>
            <w:r w:rsidRPr="008C4941">
              <w:rPr>
                <w:rFonts w:ascii="Helvetica Neue Light" w:hAnsi="Helvetica Neue Light" w:cs="Helvetica"/>
                <w:color w:val="000000" w:themeColor="text1"/>
                <w:sz w:val="18"/>
                <w:szCs w:val="18"/>
              </w:rPr>
              <w:t>% Renter occupied households</w:t>
            </w:r>
          </w:p>
        </w:tc>
        <w:tc>
          <w:tcPr>
            <w:tcW w:w="720" w:type="dxa"/>
            <w:hideMark/>
          </w:tcPr>
          <w:p w14:paraId="31427BD2" w14:textId="77777777" w:rsidR="00BD187B" w:rsidRPr="008C4941" w:rsidRDefault="00BD187B" w:rsidP="008C4941">
            <w:pPr>
              <w:rPr>
                <w:rFonts w:ascii="Helvetica Neue Light" w:hAnsi="Helvetica Neue Light" w:cs="Helvetica"/>
                <w:color w:val="000000" w:themeColor="text1"/>
                <w:sz w:val="18"/>
                <w:szCs w:val="18"/>
              </w:rPr>
            </w:pPr>
            <w:r w:rsidRPr="008C4941">
              <w:rPr>
                <w:rFonts w:ascii="Helvetica Neue Light" w:hAnsi="Helvetica Neue Light" w:cs="Helvetica"/>
                <w:color w:val="000000" w:themeColor="text1"/>
                <w:sz w:val="18"/>
                <w:szCs w:val="18"/>
              </w:rPr>
              <w:t>58%</w:t>
            </w:r>
          </w:p>
        </w:tc>
        <w:tc>
          <w:tcPr>
            <w:tcW w:w="630" w:type="dxa"/>
            <w:hideMark/>
          </w:tcPr>
          <w:p w14:paraId="5E94EBFF" w14:textId="77777777" w:rsidR="00BD187B" w:rsidRPr="008C4941" w:rsidRDefault="00BD187B" w:rsidP="008C4941">
            <w:pPr>
              <w:rPr>
                <w:rFonts w:ascii="Helvetica Neue Light" w:hAnsi="Helvetica Neue Light" w:cs="Helvetica"/>
                <w:color w:val="000000" w:themeColor="text1"/>
                <w:sz w:val="18"/>
                <w:szCs w:val="18"/>
              </w:rPr>
            </w:pPr>
            <w:r w:rsidRPr="008C4941">
              <w:rPr>
                <w:rFonts w:ascii="Helvetica Neue Light" w:hAnsi="Helvetica Neue Light" w:cs="Helvetica"/>
                <w:color w:val="000000" w:themeColor="text1"/>
                <w:sz w:val="18"/>
                <w:szCs w:val="18"/>
              </w:rPr>
              <w:t>81%</w:t>
            </w:r>
          </w:p>
        </w:tc>
        <w:tc>
          <w:tcPr>
            <w:tcW w:w="3240" w:type="dxa"/>
            <w:hideMark/>
          </w:tcPr>
          <w:p w14:paraId="122E8522" w14:textId="77777777" w:rsidR="00BD187B" w:rsidRPr="008C4941" w:rsidRDefault="00BD187B" w:rsidP="008C4941">
            <w:pPr>
              <w:rPr>
                <w:rFonts w:ascii="Helvetica Neue Light" w:hAnsi="Helvetica Neue Light" w:cs="Helvetica"/>
                <w:color w:val="000000" w:themeColor="text1"/>
                <w:sz w:val="18"/>
                <w:szCs w:val="18"/>
              </w:rPr>
            </w:pPr>
            <w:r w:rsidRPr="008C4941">
              <w:rPr>
                <w:rFonts w:ascii="Helvetica Neue Light" w:hAnsi="Helvetica Neue Light" w:cs="Helvetica"/>
                <w:b/>
                <w:color w:val="000000" w:themeColor="text1"/>
                <w:sz w:val="18"/>
                <w:szCs w:val="18"/>
              </w:rPr>
              <w:t>B25003</w:t>
            </w:r>
            <w:r w:rsidRPr="008C4941">
              <w:rPr>
                <w:rFonts w:ascii="Helvetica Neue Light" w:hAnsi="Helvetica Neue Light" w:cs="Helvetica"/>
                <w:color w:val="000000" w:themeColor="text1"/>
                <w:sz w:val="18"/>
                <w:szCs w:val="18"/>
              </w:rPr>
              <w:t>: Tenure</w:t>
            </w:r>
          </w:p>
        </w:tc>
        <w:tc>
          <w:tcPr>
            <w:tcW w:w="1435" w:type="dxa"/>
            <w:hideMark/>
          </w:tcPr>
          <w:p w14:paraId="1DB6279F" w14:textId="77777777" w:rsidR="00BD187B" w:rsidRPr="008C4941" w:rsidRDefault="00BD187B" w:rsidP="008C4941">
            <w:pPr>
              <w:rPr>
                <w:rFonts w:ascii="Helvetica Neue Light" w:hAnsi="Helvetica Neue Light" w:cs="Helvetica"/>
                <w:color w:val="000000" w:themeColor="text1"/>
                <w:sz w:val="18"/>
                <w:szCs w:val="18"/>
              </w:rPr>
            </w:pPr>
            <w:r w:rsidRPr="008C4941">
              <w:rPr>
                <w:rFonts w:ascii="Helvetica Neue Light" w:hAnsi="Helvetica Neue Light" w:cs="Helvetica"/>
                <w:color w:val="000000" w:themeColor="text1"/>
                <w:sz w:val="18"/>
                <w:szCs w:val="18"/>
              </w:rPr>
              <w:t>Occupied housing units</w:t>
            </w:r>
          </w:p>
        </w:tc>
      </w:tr>
      <w:tr w:rsidR="00167470" w:rsidRPr="00385FB2" w14:paraId="74414B8B" w14:textId="77777777" w:rsidTr="00167470">
        <w:trPr>
          <w:trHeight w:val="440"/>
        </w:trPr>
        <w:tc>
          <w:tcPr>
            <w:tcW w:w="1483" w:type="dxa"/>
            <w:hideMark/>
          </w:tcPr>
          <w:p w14:paraId="4AE14395" w14:textId="77777777" w:rsidR="00BD187B" w:rsidRPr="008C4941" w:rsidRDefault="00BD187B" w:rsidP="008C4941">
            <w:pPr>
              <w:rPr>
                <w:rFonts w:ascii="Helvetica Neue Light" w:hAnsi="Helvetica Neue Light" w:cs="Helvetica"/>
                <w:b/>
                <w:bCs/>
                <w:color w:val="000000" w:themeColor="text1"/>
                <w:sz w:val="18"/>
                <w:szCs w:val="18"/>
              </w:rPr>
            </w:pPr>
            <w:r w:rsidRPr="008C4941">
              <w:rPr>
                <w:rFonts w:ascii="Helvetica Neue Light" w:hAnsi="Helvetica Neue Light" w:cs="Helvetica"/>
                <w:b/>
                <w:bCs/>
                <w:color w:val="000000" w:themeColor="text1"/>
                <w:sz w:val="18"/>
                <w:szCs w:val="18"/>
              </w:rPr>
              <w:t>Under 5</w:t>
            </w:r>
          </w:p>
        </w:tc>
        <w:tc>
          <w:tcPr>
            <w:tcW w:w="1842" w:type="dxa"/>
            <w:hideMark/>
          </w:tcPr>
          <w:p w14:paraId="3EEA8904" w14:textId="77777777" w:rsidR="00BD187B" w:rsidRPr="008C4941" w:rsidRDefault="00BD187B" w:rsidP="008C4941">
            <w:pPr>
              <w:rPr>
                <w:rFonts w:ascii="Helvetica Neue Light" w:hAnsi="Helvetica Neue Light" w:cs="Helvetica"/>
                <w:color w:val="000000" w:themeColor="text1"/>
                <w:sz w:val="18"/>
                <w:szCs w:val="18"/>
              </w:rPr>
            </w:pPr>
            <w:r w:rsidRPr="008C4941">
              <w:rPr>
                <w:rFonts w:ascii="Helvetica Neue Light" w:hAnsi="Helvetica Neue Light" w:cs="Helvetica"/>
                <w:color w:val="000000" w:themeColor="text1"/>
                <w:sz w:val="18"/>
                <w:szCs w:val="18"/>
              </w:rPr>
              <w:t>% People under 5</w:t>
            </w:r>
          </w:p>
        </w:tc>
        <w:tc>
          <w:tcPr>
            <w:tcW w:w="720" w:type="dxa"/>
            <w:hideMark/>
          </w:tcPr>
          <w:p w14:paraId="469728C8" w14:textId="77777777" w:rsidR="00BD187B" w:rsidRPr="008C4941" w:rsidRDefault="00BD187B" w:rsidP="008C4941">
            <w:pPr>
              <w:rPr>
                <w:rFonts w:ascii="Helvetica Neue Light" w:hAnsi="Helvetica Neue Light" w:cs="Helvetica"/>
                <w:color w:val="000000" w:themeColor="text1"/>
                <w:sz w:val="18"/>
                <w:szCs w:val="18"/>
              </w:rPr>
            </w:pPr>
            <w:r w:rsidRPr="008C4941">
              <w:rPr>
                <w:rFonts w:ascii="Helvetica Neue Light" w:hAnsi="Helvetica Neue Light" w:cs="Helvetica"/>
                <w:color w:val="000000" w:themeColor="text1"/>
                <w:sz w:val="18"/>
                <w:szCs w:val="18"/>
              </w:rPr>
              <w:t>7%</w:t>
            </w:r>
          </w:p>
        </w:tc>
        <w:tc>
          <w:tcPr>
            <w:tcW w:w="630" w:type="dxa"/>
            <w:hideMark/>
          </w:tcPr>
          <w:p w14:paraId="300461B1" w14:textId="77777777" w:rsidR="00BD187B" w:rsidRPr="008C4941" w:rsidRDefault="00BD187B" w:rsidP="008C4941">
            <w:pPr>
              <w:rPr>
                <w:rFonts w:ascii="Helvetica Neue Light" w:hAnsi="Helvetica Neue Light" w:cs="Helvetica"/>
                <w:color w:val="000000" w:themeColor="text1"/>
                <w:sz w:val="18"/>
                <w:szCs w:val="18"/>
              </w:rPr>
            </w:pPr>
            <w:r w:rsidRPr="008C4941">
              <w:rPr>
                <w:rFonts w:ascii="Helvetica Neue Light" w:hAnsi="Helvetica Neue Light" w:cs="Helvetica"/>
                <w:color w:val="000000" w:themeColor="text1"/>
                <w:sz w:val="18"/>
                <w:szCs w:val="18"/>
              </w:rPr>
              <w:t>10%</w:t>
            </w:r>
          </w:p>
        </w:tc>
        <w:tc>
          <w:tcPr>
            <w:tcW w:w="3240" w:type="dxa"/>
            <w:hideMark/>
          </w:tcPr>
          <w:p w14:paraId="33247F65" w14:textId="77777777" w:rsidR="00BD187B" w:rsidRPr="008C4941" w:rsidRDefault="00BD187B" w:rsidP="008C4941">
            <w:pPr>
              <w:rPr>
                <w:rFonts w:ascii="Helvetica Neue Light" w:hAnsi="Helvetica Neue Light" w:cs="Helvetica"/>
                <w:color w:val="000000" w:themeColor="text1"/>
                <w:sz w:val="18"/>
                <w:szCs w:val="18"/>
              </w:rPr>
            </w:pPr>
            <w:r w:rsidRPr="008C4941">
              <w:rPr>
                <w:rFonts w:ascii="Helvetica Neue Light" w:hAnsi="Helvetica Neue Light" w:cs="Helvetica"/>
                <w:b/>
                <w:color w:val="000000" w:themeColor="text1"/>
                <w:sz w:val="18"/>
                <w:szCs w:val="18"/>
              </w:rPr>
              <w:t>B01001</w:t>
            </w:r>
            <w:r w:rsidRPr="008C4941">
              <w:rPr>
                <w:rFonts w:ascii="Helvetica Neue Light" w:hAnsi="Helvetica Neue Light" w:cs="Helvetica"/>
                <w:color w:val="000000" w:themeColor="text1"/>
                <w:sz w:val="18"/>
                <w:szCs w:val="18"/>
              </w:rPr>
              <w:t>: Sex by age</w:t>
            </w:r>
          </w:p>
        </w:tc>
        <w:tc>
          <w:tcPr>
            <w:tcW w:w="1435" w:type="dxa"/>
            <w:hideMark/>
          </w:tcPr>
          <w:p w14:paraId="1A381318" w14:textId="77777777" w:rsidR="00BD187B" w:rsidRPr="008C4941" w:rsidRDefault="00BD187B" w:rsidP="008C4941">
            <w:pPr>
              <w:rPr>
                <w:rFonts w:ascii="Helvetica Neue Light" w:hAnsi="Helvetica Neue Light" w:cs="Helvetica"/>
                <w:color w:val="000000" w:themeColor="text1"/>
                <w:sz w:val="18"/>
                <w:szCs w:val="18"/>
              </w:rPr>
            </w:pPr>
            <w:r w:rsidRPr="008C4941">
              <w:rPr>
                <w:rFonts w:ascii="Helvetica Neue Light" w:hAnsi="Helvetica Neue Light" w:cs="Helvetica"/>
                <w:color w:val="000000" w:themeColor="text1"/>
                <w:sz w:val="18"/>
                <w:szCs w:val="18"/>
              </w:rPr>
              <w:t>Total population</w:t>
            </w:r>
          </w:p>
        </w:tc>
      </w:tr>
      <w:tr w:rsidR="00167470" w:rsidRPr="00385FB2" w14:paraId="36FB39D4" w14:textId="77777777" w:rsidTr="00167470">
        <w:trPr>
          <w:trHeight w:val="1790"/>
        </w:trPr>
        <w:tc>
          <w:tcPr>
            <w:tcW w:w="1483" w:type="dxa"/>
            <w:hideMark/>
          </w:tcPr>
          <w:p w14:paraId="07FC0CCF" w14:textId="2D47ADBB" w:rsidR="00BD187B" w:rsidRPr="008C4941" w:rsidRDefault="00584F36" w:rsidP="008C4941">
            <w:pPr>
              <w:rPr>
                <w:rFonts w:ascii="Helvetica Neue Light" w:hAnsi="Helvetica Neue Light" w:cs="Helvetica"/>
                <w:b/>
                <w:bCs/>
                <w:color w:val="000000" w:themeColor="text1"/>
                <w:sz w:val="18"/>
                <w:szCs w:val="18"/>
              </w:rPr>
            </w:pPr>
            <w:r w:rsidRPr="008C4941">
              <w:rPr>
                <w:rFonts w:ascii="Helvetica Neue Light" w:hAnsi="Helvetica Neue Light" w:cs="Helvetica"/>
                <w:b/>
                <w:bCs/>
                <w:color w:val="000000" w:themeColor="text1"/>
                <w:sz w:val="18"/>
                <w:szCs w:val="18"/>
              </w:rPr>
              <w:t>Very low i</w:t>
            </w:r>
            <w:r w:rsidR="00BD187B" w:rsidRPr="008C4941">
              <w:rPr>
                <w:rFonts w:ascii="Helvetica Neue Light" w:hAnsi="Helvetica Neue Light" w:cs="Helvetica"/>
                <w:b/>
                <w:bCs/>
                <w:color w:val="000000" w:themeColor="text1"/>
                <w:sz w:val="18"/>
                <w:szCs w:val="18"/>
              </w:rPr>
              <w:t>ncome</w:t>
            </w:r>
          </w:p>
        </w:tc>
        <w:tc>
          <w:tcPr>
            <w:tcW w:w="1842" w:type="dxa"/>
            <w:hideMark/>
          </w:tcPr>
          <w:p w14:paraId="6B8417AB" w14:textId="08E44C16" w:rsidR="00BD187B" w:rsidRPr="008C4941" w:rsidRDefault="00BD187B" w:rsidP="008C4941">
            <w:pPr>
              <w:rPr>
                <w:rFonts w:ascii="Helvetica Neue Light" w:hAnsi="Helvetica Neue Light" w:cs="Helvetica"/>
                <w:color w:val="000000" w:themeColor="text1"/>
                <w:sz w:val="18"/>
                <w:szCs w:val="18"/>
              </w:rPr>
            </w:pPr>
            <w:r w:rsidRPr="008C4941">
              <w:rPr>
                <w:rFonts w:ascii="Helvetica Neue Light" w:hAnsi="Helvetica Neue Light" w:cs="Helvetica"/>
                <w:color w:val="000000" w:themeColor="text1"/>
                <w:sz w:val="18"/>
                <w:szCs w:val="18"/>
              </w:rPr>
              <w:t>% People under 200% poverty rate</w:t>
            </w:r>
            <w:r w:rsidR="00A7314E" w:rsidRPr="008C4941">
              <w:rPr>
                <w:rFonts w:ascii="Helvetica Neue Light" w:hAnsi="Helvetica Neue Light" w:cs="Helvetica"/>
                <w:color w:val="000000" w:themeColor="text1"/>
                <w:sz w:val="18"/>
                <w:szCs w:val="18"/>
              </w:rPr>
              <w:t>; and/or % Households with income less than 50% of Area Median Income</w:t>
            </w:r>
          </w:p>
        </w:tc>
        <w:tc>
          <w:tcPr>
            <w:tcW w:w="720" w:type="dxa"/>
            <w:hideMark/>
          </w:tcPr>
          <w:p w14:paraId="458CFD59" w14:textId="4D15F0F5" w:rsidR="00BD187B" w:rsidRPr="008C4941" w:rsidRDefault="00FD3547" w:rsidP="008C4941">
            <w:pPr>
              <w:rPr>
                <w:rFonts w:ascii="Helvetica Neue Light" w:hAnsi="Helvetica Neue Light" w:cs="Helvetica"/>
                <w:color w:val="000000" w:themeColor="text1"/>
                <w:sz w:val="18"/>
                <w:szCs w:val="18"/>
              </w:rPr>
            </w:pPr>
            <w:r w:rsidRPr="008C4941">
              <w:rPr>
                <w:rFonts w:ascii="Helvetica Neue Light" w:hAnsi="Helvetica Neue Light" w:cs="Helvetica"/>
                <w:color w:val="000000" w:themeColor="text1"/>
                <w:sz w:val="18"/>
                <w:szCs w:val="18"/>
              </w:rPr>
              <w:t>30</w:t>
            </w:r>
            <w:r w:rsidR="007504EC" w:rsidRPr="008C4941">
              <w:rPr>
                <w:rFonts w:ascii="Helvetica Neue Light" w:hAnsi="Helvetica Neue Light" w:cs="Helvetica"/>
                <w:color w:val="000000" w:themeColor="text1"/>
                <w:sz w:val="18"/>
                <w:szCs w:val="18"/>
              </w:rPr>
              <w:t>% ; 35%</w:t>
            </w:r>
          </w:p>
        </w:tc>
        <w:tc>
          <w:tcPr>
            <w:tcW w:w="630" w:type="dxa"/>
            <w:hideMark/>
          </w:tcPr>
          <w:p w14:paraId="4CE00D7B" w14:textId="64026B71" w:rsidR="00BD187B" w:rsidRPr="008C4941" w:rsidRDefault="007504EC" w:rsidP="008C4941">
            <w:pPr>
              <w:rPr>
                <w:rFonts w:ascii="Helvetica Neue Light" w:hAnsi="Helvetica Neue Light" w:cs="Helvetica"/>
                <w:color w:val="000000" w:themeColor="text1"/>
                <w:sz w:val="18"/>
                <w:szCs w:val="18"/>
              </w:rPr>
            </w:pPr>
            <w:r w:rsidRPr="008C4941">
              <w:rPr>
                <w:rFonts w:ascii="Helvetica Neue Light" w:hAnsi="Helvetica Neue Light" w:cs="Helvetica"/>
                <w:color w:val="000000" w:themeColor="text1"/>
                <w:sz w:val="18"/>
                <w:szCs w:val="18"/>
              </w:rPr>
              <w:t>50% ; 52%</w:t>
            </w:r>
          </w:p>
        </w:tc>
        <w:tc>
          <w:tcPr>
            <w:tcW w:w="3240" w:type="dxa"/>
            <w:hideMark/>
          </w:tcPr>
          <w:p w14:paraId="4A7212D5" w14:textId="1C344373" w:rsidR="00385FB2" w:rsidRPr="008C4941" w:rsidRDefault="00BD187B" w:rsidP="008C4941">
            <w:pPr>
              <w:rPr>
                <w:rFonts w:ascii="Helvetica Neue Light" w:hAnsi="Helvetica Neue Light" w:cs="Helvetica"/>
                <w:color w:val="000000" w:themeColor="text1"/>
                <w:sz w:val="18"/>
                <w:szCs w:val="18"/>
              </w:rPr>
            </w:pPr>
            <w:r w:rsidRPr="008C4941">
              <w:rPr>
                <w:rFonts w:ascii="Helvetica Neue Light" w:hAnsi="Helvetica Neue Light" w:cs="Helvetica"/>
                <w:b/>
                <w:color w:val="000000" w:themeColor="text1"/>
                <w:sz w:val="18"/>
                <w:szCs w:val="18"/>
              </w:rPr>
              <w:t>C17002</w:t>
            </w:r>
            <w:r w:rsidRPr="008C4941">
              <w:rPr>
                <w:rFonts w:ascii="Helvetica Neue Light" w:hAnsi="Helvetica Neue Light" w:cs="Helvetica"/>
                <w:color w:val="000000" w:themeColor="text1"/>
                <w:sz w:val="18"/>
                <w:szCs w:val="18"/>
              </w:rPr>
              <w:t>: Ratio of income to poverty level in the past 12 months</w:t>
            </w:r>
            <w:r w:rsidR="00385FB2" w:rsidRPr="008C4941">
              <w:rPr>
                <w:rFonts w:ascii="Helvetica Neue Light" w:hAnsi="Helvetica Neue Light" w:cs="Helvetica"/>
                <w:color w:val="000000" w:themeColor="text1"/>
                <w:sz w:val="18"/>
                <w:szCs w:val="18"/>
              </w:rPr>
              <w:t xml:space="preserve">; and/or </w:t>
            </w:r>
            <w:r w:rsidR="00385FB2" w:rsidRPr="008C4941">
              <w:rPr>
                <w:rFonts w:ascii="Helvetica Neue Light" w:hAnsi="Helvetica Neue Light" w:cs="Helvetica"/>
                <w:b/>
                <w:color w:val="000000" w:themeColor="text1"/>
                <w:sz w:val="18"/>
                <w:szCs w:val="18"/>
              </w:rPr>
              <w:t>B19001</w:t>
            </w:r>
            <w:r w:rsidR="00385FB2" w:rsidRPr="008C4941">
              <w:rPr>
                <w:rFonts w:ascii="Helvetica Neue Light" w:hAnsi="Helvetica Neue Light" w:cs="Helvetica"/>
                <w:color w:val="000000" w:themeColor="text1"/>
                <w:sz w:val="18"/>
                <w:szCs w:val="18"/>
              </w:rPr>
              <w:t xml:space="preserve">: Household income in the past 12 months (in 2016 inflation-adjusted dollars) with Dept. of Housing and Community </w:t>
            </w:r>
            <w:proofErr w:type="spellStart"/>
            <w:r w:rsidR="00385FB2" w:rsidRPr="008C4941">
              <w:rPr>
                <w:rFonts w:ascii="Helvetica Neue Light" w:hAnsi="Helvetica Neue Light" w:cs="Helvetica"/>
                <w:color w:val="000000" w:themeColor="text1"/>
                <w:sz w:val="18"/>
                <w:szCs w:val="18"/>
              </w:rPr>
              <w:t>Developent</w:t>
            </w:r>
            <w:proofErr w:type="spellEnd"/>
            <w:r w:rsidR="00385FB2" w:rsidRPr="008C4941">
              <w:rPr>
                <w:rFonts w:ascii="Helvetica Neue Light" w:hAnsi="Helvetica Neue Light" w:cs="Helvetica"/>
                <w:color w:val="000000" w:themeColor="text1"/>
                <w:sz w:val="18"/>
                <w:szCs w:val="18"/>
              </w:rPr>
              <w:t xml:space="preserve"> </w:t>
            </w:r>
            <w:hyperlink r:id="rId17" w:history="1">
              <w:r w:rsidR="00385FB2" w:rsidRPr="008C4941">
                <w:rPr>
                  <w:rStyle w:val="Hyperlink"/>
                  <w:rFonts w:ascii="Helvetica Neue Light" w:hAnsi="Helvetica Neue Light" w:cs="Helvetica"/>
                  <w:sz w:val="18"/>
                  <w:szCs w:val="18"/>
                </w:rPr>
                <w:t>State Income Limits for 2016</w:t>
              </w:r>
            </w:hyperlink>
          </w:p>
        </w:tc>
        <w:tc>
          <w:tcPr>
            <w:tcW w:w="1435" w:type="dxa"/>
            <w:hideMark/>
          </w:tcPr>
          <w:p w14:paraId="1549457B" w14:textId="10B46777" w:rsidR="00BD187B" w:rsidRPr="008C4941" w:rsidRDefault="00BD187B" w:rsidP="008C4941">
            <w:pPr>
              <w:rPr>
                <w:rFonts w:ascii="Helvetica Neue Light" w:hAnsi="Helvetica Neue Light" w:cs="Helvetica"/>
                <w:color w:val="000000" w:themeColor="text1"/>
                <w:sz w:val="18"/>
                <w:szCs w:val="18"/>
              </w:rPr>
            </w:pPr>
            <w:r w:rsidRPr="008C4941">
              <w:rPr>
                <w:rFonts w:ascii="Helvetica Neue Light" w:hAnsi="Helvetica Neue Light" w:cs="Helvetica"/>
                <w:color w:val="000000" w:themeColor="text1"/>
                <w:sz w:val="18"/>
                <w:szCs w:val="18"/>
              </w:rPr>
              <w:t>Population for wh</w:t>
            </w:r>
            <w:r w:rsidR="00A7314E" w:rsidRPr="008C4941">
              <w:rPr>
                <w:rFonts w:ascii="Helvetica Neue Light" w:hAnsi="Helvetica Neue Light" w:cs="Helvetica"/>
                <w:color w:val="000000" w:themeColor="text1"/>
                <w:sz w:val="18"/>
                <w:szCs w:val="18"/>
              </w:rPr>
              <w:t xml:space="preserve">om poverty status is determined &amp; Households </w:t>
            </w:r>
          </w:p>
        </w:tc>
      </w:tr>
      <w:tr w:rsidR="00167470" w:rsidRPr="00385FB2" w14:paraId="1F4824ED" w14:textId="77777777" w:rsidTr="00167470">
        <w:trPr>
          <w:trHeight w:val="692"/>
        </w:trPr>
        <w:tc>
          <w:tcPr>
            <w:tcW w:w="1483" w:type="dxa"/>
            <w:hideMark/>
          </w:tcPr>
          <w:p w14:paraId="5EE6520E" w14:textId="77777777" w:rsidR="00BD187B" w:rsidRPr="008C4941" w:rsidRDefault="00BD187B" w:rsidP="008C4941">
            <w:pPr>
              <w:rPr>
                <w:rFonts w:ascii="Helvetica Neue Light" w:hAnsi="Helvetica Neue Light" w:cs="Helvetica"/>
                <w:b/>
                <w:bCs/>
                <w:color w:val="000000" w:themeColor="text1"/>
                <w:sz w:val="18"/>
                <w:szCs w:val="18"/>
              </w:rPr>
            </w:pPr>
            <w:r w:rsidRPr="008C4941">
              <w:rPr>
                <w:rFonts w:ascii="Helvetica Neue Light" w:hAnsi="Helvetica Neue Light" w:cs="Helvetica"/>
                <w:b/>
                <w:bCs/>
                <w:color w:val="000000" w:themeColor="text1"/>
                <w:sz w:val="18"/>
                <w:szCs w:val="18"/>
              </w:rPr>
              <w:t>Not U.S. citizens</w:t>
            </w:r>
          </w:p>
        </w:tc>
        <w:tc>
          <w:tcPr>
            <w:tcW w:w="1842" w:type="dxa"/>
            <w:hideMark/>
          </w:tcPr>
          <w:p w14:paraId="44E6CD56" w14:textId="77777777" w:rsidR="00BD187B" w:rsidRPr="008C4941" w:rsidRDefault="00BD187B" w:rsidP="008C4941">
            <w:pPr>
              <w:rPr>
                <w:rFonts w:ascii="Helvetica Neue Light" w:hAnsi="Helvetica Neue Light" w:cs="Helvetica"/>
                <w:color w:val="000000" w:themeColor="text1"/>
                <w:sz w:val="18"/>
                <w:szCs w:val="18"/>
              </w:rPr>
            </w:pPr>
            <w:r w:rsidRPr="008C4941">
              <w:rPr>
                <w:rFonts w:ascii="Helvetica Neue Light" w:hAnsi="Helvetica Neue Light" w:cs="Helvetica"/>
                <w:color w:val="000000" w:themeColor="text1"/>
                <w:sz w:val="18"/>
                <w:szCs w:val="18"/>
              </w:rPr>
              <w:t>% People not U.S. citizens</w:t>
            </w:r>
          </w:p>
        </w:tc>
        <w:tc>
          <w:tcPr>
            <w:tcW w:w="720" w:type="dxa"/>
            <w:hideMark/>
          </w:tcPr>
          <w:p w14:paraId="65602572" w14:textId="77777777" w:rsidR="00BD187B" w:rsidRPr="008C4941" w:rsidRDefault="00BD187B" w:rsidP="008C4941">
            <w:pPr>
              <w:rPr>
                <w:rFonts w:ascii="Helvetica Neue Light" w:hAnsi="Helvetica Neue Light" w:cs="Helvetica"/>
                <w:color w:val="000000" w:themeColor="text1"/>
                <w:sz w:val="18"/>
                <w:szCs w:val="18"/>
              </w:rPr>
            </w:pPr>
            <w:r w:rsidRPr="008C4941">
              <w:rPr>
                <w:rFonts w:ascii="Helvetica Neue Light" w:hAnsi="Helvetica Neue Light" w:cs="Helvetica"/>
                <w:color w:val="000000" w:themeColor="text1"/>
                <w:sz w:val="18"/>
                <w:szCs w:val="18"/>
              </w:rPr>
              <w:t>17%</w:t>
            </w:r>
          </w:p>
        </w:tc>
        <w:tc>
          <w:tcPr>
            <w:tcW w:w="630" w:type="dxa"/>
            <w:hideMark/>
          </w:tcPr>
          <w:p w14:paraId="34897203" w14:textId="77777777" w:rsidR="00BD187B" w:rsidRPr="008C4941" w:rsidRDefault="00BD187B" w:rsidP="008C4941">
            <w:pPr>
              <w:rPr>
                <w:rFonts w:ascii="Helvetica Neue Light" w:hAnsi="Helvetica Neue Light" w:cs="Helvetica"/>
                <w:color w:val="000000" w:themeColor="text1"/>
                <w:sz w:val="18"/>
                <w:szCs w:val="18"/>
              </w:rPr>
            </w:pPr>
            <w:r w:rsidRPr="008C4941">
              <w:rPr>
                <w:rFonts w:ascii="Helvetica Neue Light" w:hAnsi="Helvetica Neue Light" w:cs="Helvetica"/>
                <w:color w:val="000000" w:themeColor="text1"/>
                <w:sz w:val="18"/>
                <w:szCs w:val="18"/>
              </w:rPr>
              <w:t>26%</w:t>
            </w:r>
          </w:p>
        </w:tc>
        <w:tc>
          <w:tcPr>
            <w:tcW w:w="3240" w:type="dxa"/>
            <w:hideMark/>
          </w:tcPr>
          <w:p w14:paraId="4DA8AE73" w14:textId="77777777" w:rsidR="00BD187B" w:rsidRPr="008C4941" w:rsidRDefault="00BD187B" w:rsidP="008C4941">
            <w:pPr>
              <w:rPr>
                <w:rFonts w:ascii="Helvetica Neue Light" w:hAnsi="Helvetica Neue Light" w:cs="Helvetica"/>
                <w:color w:val="000000" w:themeColor="text1"/>
                <w:sz w:val="18"/>
                <w:szCs w:val="18"/>
              </w:rPr>
            </w:pPr>
            <w:r w:rsidRPr="008C4941">
              <w:rPr>
                <w:rFonts w:ascii="Helvetica Neue Light" w:hAnsi="Helvetica Neue Light" w:cs="Helvetica"/>
                <w:b/>
                <w:color w:val="000000" w:themeColor="text1"/>
                <w:sz w:val="18"/>
                <w:szCs w:val="18"/>
              </w:rPr>
              <w:t>B05002</w:t>
            </w:r>
            <w:r w:rsidRPr="008C4941">
              <w:rPr>
                <w:rFonts w:ascii="Helvetica Neue Light" w:hAnsi="Helvetica Neue Light" w:cs="Helvetica"/>
                <w:color w:val="000000" w:themeColor="text1"/>
                <w:sz w:val="18"/>
                <w:szCs w:val="18"/>
              </w:rPr>
              <w:t xml:space="preserve">: Place of birth by nativity and citizenship status </w:t>
            </w:r>
          </w:p>
          <w:p w14:paraId="17E7B0A3" w14:textId="74CBE8A3" w:rsidR="000D1878" w:rsidRPr="008C4941" w:rsidRDefault="000D1878" w:rsidP="008C4941">
            <w:pPr>
              <w:rPr>
                <w:rFonts w:ascii="Helvetica Neue Light" w:hAnsi="Helvetica Neue Light" w:cs="Helvetica"/>
                <w:color w:val="000000" w:themeColor="text1"/>
                <w:sz w:val="18"/>
                <w:szCs w:val="18"/>
              </w:rPr>
            </w:pPr>
          </w:p>
        </w:tc>
        <w:tc>
          <w:tcPr>
            <w:tcW w:w="1435" w:type="dxa"/>
            <w:hideMark/>
          </w:tcPr>
          <w:p w14:paraId="2E7024FF" w14:textId="77777777" w:rsidR="00BD187B" w:rsidRPr="008C4941" w:rsidRDefault="00BD187B" w:rsidP="008C4941">
            <w:pPr>
              <w:rPr>
                <w:rFonts w:ascii="Helvetica Neue Light" w:hAnsi="Helvetica Neue Light" w:cs="Helvetica"/>
                <w:color w:val="000000" w:themeColor="text1"/>
                <w:sz w:val="18"/>
                <w:szCs w:val="18"/>
              </w:rPr>
            </w:pPr>
            <w:r w:rsidRPr="008C4941">
              <w:rPr>
                <w:rFonts w:ascii="Helvetica Neue Light" w:hAnsi="Helvetica Neue Light" w:cs="Helvetica"/>
                <w:color w:val="000000" w:themeColor="text1"/>
                <w:sz w:val="18"/>
                <w:szCs w:val="18"/>
              </w:rPr>
              <w:t>Total population</w:t>
            </w:r>
          </w:p>
        </w:tc>
      </w:tr>
      <w:tr w:rsidR="00167470" w:rsidRPr="00385FB2" w14:paraId="377ADEF4" w14:textId="77777777" w:rsidTr="00167470">
        <w:trPr>
          <w:trHeight w:val="530"/>
        </w:trPr>
        <w:tc>
          <w:tcPr>
            <w:tcW w:w="1483" w:type="dxa"/>
            <w:hideMark/>
          </w:tcPr>
          <w:p w14:paraId="2DBD6D38" w14:textId="16286611" w:rsidR="00BD187B" w:rsidRPr="008C4941" w:rsidRDefault="00584F36" w:rsidP="008C4941">
            <w:pPr>
              <w:rPr>
                <w:rFonts w:ascii="Helvetica Neue Light" w:hAnsi="Helvetica Neue Light" w:cs="Helvetica"/>
                <w:b/>
                <w:bCs/>
                <w:color w:val="000000" w:themeColor="text1"/>
                <w:sz w:val="18"/>
                <w:szCs w:val="18"/>
              </w:rPr>
            </w:pPr>
            <w:r w:rsidRPr="008C4941">
              <w:rPr>
                <w:rFonts w:ascii="Helvetica Neue Light" w:hAnsi="Helvetica Neue Light" w:cs="Helvetica"/>
                <w:b/>
                <w:bCs/>
                <w:color w:val="000000" w:themeColor="text1"/>
                <w:sz w:val="18"/>
                <w:szCs w:val="18"/>
              </w:rPr>
              <w:t>Without a v</w:t>
            </w:r>
            <w:r w:rsidR="00BD187B" w:rsidRPr="008C4941">
              <w:rPr>
                <w:rFonts w:ascii="Helvetica Neue Light" w:hAnsi="Helvetica Neue Light" w:cs="Helvetica"/>
                <w:b/>
                <w:bCs/>
                <w:color w:val="000000" w:themeColor="text1"/>
                <w:sz w:val="18"/>
                <w:szCs w:val="18"/>
              </w:rPr>
              <w:t>ehicle</w:t>
            </w:r>
          </w:p>
        </w:tc>
        <w:tc>
          <w:tcPr>
            <w:tcW w:w="1842" w:type="dxa"/>
            <w:hideMark/>
          </w:tcPr>
          <w:p w14:paraId="5713BE01" w14:textId="77777777" w:rsidR="00BD187B" w:rsidRPr="008C4941" w:rsidRDefault="00BD187B" w:rsidP="008C4941">
            <w:pPr>
              <w:rPr>
                <w:rFonts w:ascii="Helvetica Neue Light" w:hAnsi="Helvetica Neue Light" w:cs="Helvetica"/>
                <w:color w:val="000000" w:themeColor="text1"/>
                <w:sz w:val="18"/>
                <w:szCs w:val="18"/>
              </w:rPr>
            </w:pPr>
            <w:r w:rsidRPr="008C4941">
              <w:rPr>
                <w:rFonts w:ascii="Helvetica Neue Light" w:hAnsi="Helvetica Neue Light" w:cs="Helvetica"/>
                <w:color w:val="000000" w:themeColor="text1"/>
                <w:sz w:val="18"/>
                <w:szCs w:val="18"/>
              </w:rPr>
              <w:t>% Households without a vehicle</w:t>
            </w:r>
          </w:p>
        </w:tc>
        <w:tc>
          <w:tcPr>
            <w:tcW w:w="720" w:type="dxa"/>
            <w:hideMark/>
          </w:tcPr>
          <w:p w14:paraId="2B6D2333" w14:textId="77777777" w:rsidR="00BD187B" w:rsidRPr="008C4941" w:rsidRDefault="00BD187B" w:rsidP="008C4941">
            <w:pPr>
              <w:rPr>
                <w:rFonts w:ascii="Helvetica Neue Light" w:hAnsi="Helvetica Neue Light" w:cs="Helvetica"/>
                <w:color w:val="000000" w:themeColor="text1"/>
                <w:sz w:val="18"/>
                <w:szCs w:val="18"/>
              </w:rPr>
            </w:pPr>
            <w:r w:rsidRPr="008C4941">
              <w:rPr>
                <w:rFonts w:ascii="Helvetica Neue Light" w:hAnsi="Helvetica Neue Light" w:cs="Helvetica"/>
                <w:color w:val="000000" w:themeColor="text1"/>
                <w:sz w:val="18"/>
                <w:szCs w:val="18"/>
              </w:rPr>
              <w:t>9%</w:t>
            </w:r>
          </w:p>
        </w:tc>
        <w:tc>
          <w:tcPr>
            <w:tcW w:w="630" w:type="dxa"/>
            <w:hideMark/>
          </w:tcPr>
          <w:p w14:paraId="14EC3884" w14:textId="77777777" w:rsidR="00BD187B" w:rsidRPr="008C4941" w:rsidRDefault="00BD187B" w:rsidP="008C4941">
            <w:pPr>
              <w:rPr>
                <w:rFonts w:ascii="Helvetica Neue Light" w:hAnsi="Helvetica Neue Light" w:cs="Helvetica"/>
                <w:color w:val="000000" w:themeColor="text1"/>
                <w:sz w:val="18"/>
                <w:szCs w:val="18"/>
              </w:rPr>
            </w:pPr>
            <w:r w:rsidRPr="008C4941">
              <w:rPr>
                <w:rFonts w:ascii="Helvetica Neue Light" w:hAnsi="Helvetica Neue Light" w:cs="Helvetica"/>
                <w:color w:val="000000" w:themeColor="text1"/>
                <w:sz w:val="18"/>
                <w:szCs w:val="18"/>
              </w:rPr>
              <w:t>22%</w:t>
            </w:r>
          </w:p>
        </w:tc>
        <w:tc>
          <w:tcPr>
            <w:tcW w:w="3240" w:type="dxa"/>
            <w:hideMark/>
          </w:tcPr>
          <w:p w14:paraId="77520B13" w14:textId="77777777" w:rsidR="00BD187B" w:rsidRPr="008C4941" w:rsidRDefault="00BD187B" w:rsidP="008C4941">
            <w:pPr>
              <w:rPr>
                <w:rFonts w:ascii="Helvetica Neue Light" w:hAnsi="Helvetica Neue Light" w:cs="Helvetica"/>
                <w:color w:val="000000" w:themeColor="text1"/>
                <w:sz w:val="18"/>
                <w:szCs w:val="18"/>
              </w:rPr>
            </w:pPr>
            <w:r w:rsidRPr="008C4941">
              <w:rPr>
                <w:rFonts w:ascii="Helvetica Neue Light" w:hAnsi="Helvetica Neue Light" w:cs="Helvetica"/>
                <w:b/>
                <w:color w:val="000000" w:themeColor="text1"/>
                <w:sz w:val="18"/>
                <w:szCs w:val="18"/>
              </w:rPr>
              <w:t>B25044</w:t>
            </w:r>
            <w:r w:rsidRPr="008C4941">
              <w:rPr>
                <w:rFonts w:ascii="Helvetica Neue Light" w:hAnsi="Helvetica Neue Light" w:cs="Helvetica"/>
                <w:color w:val="000000" w:themeColor="text1"/>
                <w:sz w:val="18"/>
                <w:szCs w:val="18"/>
              </w:rPr>
              <w:t>: Tenure by vehicles available</w:t>
            </w:r>
          </w:p>
          <w:p w14:paraId="4540E363" w14:textId="2F33F530" w:rsidR="000D1878" w:rsidRPr="008C4941" w:rsidRDefault="000D1878" w:rsidP="008C4941">
            <w:pPr>
              <w:rPr>
                <w:rFonts w:ascii="Helvetica Neue Light" w:hAnsi="Helvetica Neue Light" w:cs="Helvetica"/>
                <w:color w:val="000000" w:themeColor="text1"/>
                <w:sz w:val="18"/>
                <w:szCs w:val="18"/>
              </w:rPr>
            </w:pPr>
          </w:p>
        </w:tc>
        <w:tc>
          <w:tcPr>
            <w:tcW w:w="1435" w:type="dxa"/>
            <w:hideMark/>
          </w:tcPr>
          <w:p w14:paraId="65603916" w14:textId="77777777" w:rsidR="00BD187B" w:rsidRPr="008C4941" w:rsidRDefault="00BD187B" w:rsidP="008C4941">
            <w:pPr>
              <w:rPr>
                <w:rFonts w:ascii="Helvetica Neue Light" w:hAnsi="Helvetica Neue Light" w:cs="Helvetica"/>
                <w:color w:val="000000" w:themeColor="text1"/>
                <w:sz w:val="18"/>
                <w:szCs w:val="18"/>
              </w:rPr>
            </w:pPr>
            <w:r w:rsidRPr="008C4941">
              <w:rPr>
                <w:rFonts w:ascii="Helvetica Neue Light" w:hAnsi="Helvetica Neue Light" w:cs="Helvetica"/>
                <w:color w:val="000000" w:themeColor="text1"/>
                <w:sz w:val="18"/>
                <w:szCs w:val="18"/>
              </w:rPr>
              <w:t>Occupied housing units</w:t>
            </w:r>
          </w:p>
        </w:tc>
      </w:tr>
      <w:tr w:rsidR="00167470" w:rsidRPr="00385FB2" w14:paraId="54F6D66E" w14:textId="77777777" w:rsidTr="00167470">
        <w:trPr>
          <w:trHeight w:val="863"/>
        </w:trPr>
        <w:tc>
          <w:tcPr>
            <w:tcW w:w="1483" w:type="dxa"/>
            <w:hideMark/>
          </w:tcPr>
          <w:p w14:paraId="7FC807EF" w14:textId="77777777" w:rsidR="00BD187B" w:rsidRPr="008C4941" w:rsidRDefault="00BD187B" w:rsidP="008C4941">
            <w:pPr>
              <w:rPr>
                <w:rFonts w:ascii="Helvetica Neue Light" w:hAnsi="Helvetica Neue Light" w:cs="Helvetica"/>
                <w:b/>
                <w:bCs/>
                <w:color w:val="000000" w:themeColor="text1"/>
                <w:sz w:val="18"/>
                <w:szCs w:val="18"/>
              </w:rPr>
            </w:pPr>
            <w:r w:rsidRPr="008C4941">
              <w:rPr>
                <w:rFonts w:ascii="Helvetica Neue Light" w:hAnsi="Helvetica Neue Light" w:cs="Helvetica"/>
                <w:b/>
                <w:bCs/>
                <w:color w:val="000000" w:themeColor="text1"/>
                <w:sz w:val="18"/>
                <w:szCs w:val="18"/>
              </w:rPr>
              <w:t>People with disability</w:t>
            </w:r>
          </w:p>
        </w:tc>
        <w:tc>
          <w:tcPr>
            <w:tcW w:w="1842" w:type="dxa"/>
            <w:hideMark/>
          </w:tcPr>
          <w:p w14:paraId="37E55F19" w14:textId="77777777" w:rsidR="00BD187B" w:rsidRPr="008C4941" w:rsidRDefault="00BD187B" w:rsidP="008C4941">
            <w:pPr>
              <w:rPr>
                <w:rFonts w:ascii="Helvetica Neue Light" w:hAnsi="Helvetica Neue Light" w:cs="Helvetica"/>
                <w:color w:val="000000" w:themeColor="text1"/>
                <w:sz w:val="18"/>
                <w:szCs w:val="18"/>
              </w:rPr>
            </w:pPr>
            <w:r w:rsidRPr="008C4941">
              <w:rPr>
                <w:rFonts w:ascii="Helvetica Neue Light" w:hAnsi="Helvetica Neue Light" w:cs="Helvetica"/>
                <w:color w:val="000000" w:themeColor="text1"/>
                <w:sz w:val="18"/>
                <w:szCs w:val="18"/>
              </w:rPr>
              <w:t>% Households with 1 or more persons with a disability</w:t>
            </w:r>
          </w:p>
        </w:tc>
        <w:tc>
          <w:tcPr>
            <w:tcW w:w="720" w:type="dxa"/>
            <w:hideMark/>
          </w:tcPr>
          <w:p w14:paraId="757E24E9" w14:textId="77777777" w:rsidR="00BD187B" w:rsidRPr="008C4941" w:rsidRDefault="00BD187B" w:rsidP="008C4941">
            <w:pPr>
              <w:rPr>
                <w:rFonts w:ascii="Helvetica Neue Light" w:hAnsi="Helvetica Neue Light" w:cs="Helvetica"/>
                <w:color w:val="000000" w:themeColor="text1"/>
                <w:sz w:val="18"/>
                <w:szCs w:val="18"/>
              </w:rPr>
            </w:pPr>
            <w:r w:rsidRPr="008C4941">
              <w:rPr>
                <w:rFonts w:ascii="Helvetica Neue Light" w:hAnsi="Helvetica Neue Light" w:cs="Helvetica"/>
                <w:color w:val="000000" w:themeColor="text1"/>
                <w:sz w:val="18"/>
                <w:szCs w:val="18"/>
              </w:rPr>
              <w:t>26%</w:t>
            </w:r>
          </w:p>
        </w:tc>
        <w:tc>
          <w:tcPr>
            <w:tcW w:w="630" w:type="dxa"/>
            <w:hideMark/>
          </w:tcPr>
          <w:p w14:paraId="035AEEE4" w14:textId="77777777" w:rsidR="00BD187B" w:rsidRPr="008C4941" w:rsidRDefault="00BD187B" w:rsidP="008C4941">
            <w:pPr>
              <w:rPr>
                <w:rFonts w:ascii="Helvetica Neue Light" w:hAnsi="Helvetica Neue Light" w:cs="Helvetica"/>
                <w:color w:val="000000" w:themeColor="text1"/>
                <w:sz w:val="18"/>
                <w:szCs w:val="18"/>
              </w:rPr>
            </w:pPr>
            <w:r w:rsidRPr="008C4941">
              <w:rPr>
                <w:rFonts w:ascii="Helvetica Neue Light" w:hAnsi="Helvetica Neue Light" w:cs="Helvetica"/>
                <w:color w:val="000000" w:themeColor="text1"/>
                <w:sz w:val="18"/>
                <w:szCs w:val="18"/>
              </w:rPr>
              <w:t>35%</w:t>
            </w:r>
          </w:p>
        </w:tc>
        <w:tc>
          <w:tcPr>
            <w:tcW w:w="3240" w:type="dxa"/>
            <w:hideMark/>
          </w:tcPr>
          <w:p w14:paraId="138D8D3B" w14:textId="77777777" w:rsidR="00BD187B" w:rsidRPr="008C4941" w:rsidRDefault="00BD187B" w:rsidP="008C4941">
            <w:pPr>
              <w:rPr>
                <w:rFonts w:ascii="Helvetica Neue Light" w:hAnsi="Helvetica Neue Light" w:cs="Helvetica"/>
                <w:color w:val="000000" w:themeColor="text1"/>
                <w:sz w:val="18"/>
                <w:szCs w:val="18"/>
              </w:rPr>
            </w:pPr>
            <w:r w:rsidRPr="008C4941">
              <w:rPr>
                <w:rFonts w:ascii="Helvetica Neue Light" w:hAnsi="Helvetica Neue Light" w:cs="Helvetica"/>
                <w:b/>
                <w:color w:val="000000" w:themeColor="text1"/>
                <w:sz w:val="18"/>
                <w:szCs w:val="18"/>
              </w:rPr>
              <w:t>B22010</w:t>
            </w:r>
            <w:r w:rsidRPr="008C4941">
              <w:rPr>
                <w:rFonts w:ascii="Helvetica Neue Light" w:hAnsi="Helvetica Neue Light" w:cs="Helvetica"/>
                <w:color w:val="000000" w:themeColor="text1"/>
                <w:sz w:val="18"/>
                <w:szCs w:val="18"/>
              </w:rPr>
              <w:t>: Receipt of food stamps/snap in the past 12 months by disability status for households</w:t>
            </w:r>
          </w:p>
          <w:p w14:paraId="528B5833" w14:textId="2DC9033A" w:rsidR="000D1878" w:rsidRPr="008C4941" w:rsidRDefault="000D1878" w:rsidP="008C4941">
            <w:pPr>
              <w:rPr>
                <w:rFonts w:ascii="Helvetica Neue Light" w:hAnsi="Helvetica Neue Light" w:cs="Helvetica"/>
                <w:color w:val="000000" w:themeColor="text1"/>
                <w:sz w:val="18"/>
                <w:szCs w:val="18"/>
              </w:rPr>
            </w:pPr>
          </w:p>
        </w:tc>
        <w:tc>
          <w:tcPr>
            <w:tcW w:w="1435" w:type="dxa"/>
            <w:hideMark/>
          </w:tcPr>
          <w:p w14:paraId="46C37F48" w14:textId="77777777" w:rsidR="00BD187B" w:rsidRPr="008C4941" w:rsidRDefault="00BD187B" w:rsidP="008C4941">
            <w:pPr>
              <w:rPr>
                <w:rFonts w:ascii="Helvetica Neue Light" w:hAnsi="Helvetica Neue Light" w:cs="Helvetica"/>
                <w:color w:val="000000" w:themeColor="text1"/>
                <w:sz w:val="18"/>
                <w:szCs w:val="18"/>
              </w:rPr>
            </w:pPr>
            <w:r w:rsidRPr="008C4941">
              <w:rPr>
                <w:rFonts w:ascii="Helvetica Neue Light" w:hAnsi="Helvetica Neue Light" w:cs="Helvetica"/>
                <w:color w:val="000000" w:themeColor="text1"/>
                <w:sz w:val="18"/>
                <w:szCs w:val="18"/>
              </w:rPr>
              <w:t xml:space="preserve">Households </w:t>
            </w:r>
          </w:p>
        </w:tc>
      </w:tr>
      <w:tr w:rsidR="00167470" w:rsidRPr="00385FB2" w14:paraId="3D4CF7E4" w14:textId="77777777" w:rsidTr="00167470">
        <w:trPr>
          <w:trHeight w:val="710"/>
        </w:trPr>
        <w:tc>
          <w:tcPr>
            <w:tcW w:w="1483" w:type="dxa"/>
            <w:hideMark/>
          </w:tcPr>
          <w:p w14:paraId="1C8D1BAB" w14:textId="77777777" w:rsidR="00BD187B" w:rsidRPr="008C4941" w:rsidRDefault="00BD187B" w:rsidP="008C4941">
            <w:pPr>
              <w:rPr>
                <w:rFonts w:ascii="Helvetica Neue Light" w:hAnsi="Helvetica Neue Light" w:cs="Helvetica"/>
                <w:b/>
                <w:bCs/>
                <w:color w:val="000000" w:themeColor="text1"/>
                <w:sz w:val="18"/>
                <w:szCs w:val="18"/>
              </w:rPr>
            </w:pPr>
            <w:r w:rsidRPr="008C4941">
              <w:rPr>
                <w:rFonts w:ascii="Helvetica Neue Light" w:hAnsi="Helvetica Neue Light" w:cs="Helvetica"/>
                <w:b/>
                <w:bCs/>
                <w:color w:val="000000" w:themeColor="text1"/>
                <w:sz w:val="18"/>
                <w:szCs w:val="18"/>
              </w:rPr>
              <w:t>Single parent families</w:t>
            </w:r>
          </w:p>
        </w:tc>
        <w:tc>
          <w:tcPr>
            <w:tcW w:w="1842" w:type="dxa"/>
            <w:hideMark/>
          </w:tcPr>
          <w:p w14:paraId="6C6B4390" w14:textId="77777777" w:rsidR="00BD187B" w:rsidRPr="008C4941" w:rsidRDefault="00BD187B" w:rsidP="008C4941">
            <w:pPr>
              <w:rPr>
                <w:rFonts w:ascii="Helvetica Neue Light" w:hAnsi="Helvetica Neue Light" w:cs="Helvetica"/>
                <w:color w:val="000000" w:themeColor="text1"/>
                <w:sz w:val="18"/>
                <w:szCs w:val="18"/>
              </w:rPr>
            </w:pPr>
            <w:r w:rsidRPr="008C4941">
              <w:rPr>
                <w:rFonts w:ascii="Helvetica Neue Light" w:hAnsi="Helvetica Neue Light" w:cs="Helvetica"/>
                <w:color w:val="000000" w:themeColor="text1"/>
                <w:sz w:val="18"/>
                <w:szCs w:val="18"/>
              </w:rPr>
              <w:t>% Single parent families</w:t>
            </w:r>
          </w:p>
        </w:tc>
        <w:tc>
          <w:tcPr>
            <w:tcW w:w="720" w:type="dxa"/>
            <w:hideMark/>
          </w:tcPr>
          <w:p w14:paraId="6A0BE059" w14:textId="323AF76F" w:rsidR="00BD187B" w:rsidRPr="008C4941" w:rsidRDefault="007504EC" w:rsidP="008C4941">
            <w:pPr>
              <w:rPr>
                <w:rFonts w:ascii="Helvetica Neue Light" w:hAnsi="Helvetica Neue Light" w:cs="Helvetica"/>
                <w:color w:val="000000" w:themeColor="text1"/>
                <w:sz w:val="18"/>
                <w:szCs w:val="18"/>
              </w:rPr>
            </w:pPr>
            <w:r w:rsidRPr="008C4941">
              <w:rPr>
                <w:rFonts w:ascii="Helvetica Neue Light" w:hAnsi="Helvetica Neue Light" w:cs="Helvetica"/>
                <w:color w:val="000000" w:themeColor="text1"/>
                <w:sz w:val="18"/>
                <w:szCs w:val="18"/>
              </w:rPr>
              <w:t>11</w:t>
            </w:r>
            <w:r w:rsidR="00BD187B" w:rsidRPr="008C4941">
              <w:rPr>
                <w:rFonts w:ascii="Helvetica Neue Light" w:hAnsi="Helvetica Neue Light" w:cs="Helvetica"/>
                <w:color w:val="000000" w:themeColor="text1"/>
                <w:sz w:val="18"/>
                <w:szCs w:val="18"/>
              </w:rPr>
              <w:t>%</w:t>
            </w:r>
          </w:p>
        </w:tc>
        <w:tc>
          <w:tcPr>
            <w:tcW w:w="630" w:type="dxa"/>
            <w:hideMark/>
          </w:tcPr>
          <w:p w14:paraId="64AAAC0B" w14:textId="5150A235" w:rsidR="00BD187B" w:rsidRPr="008C4941" w:rsidRDefault="007504EC" w:rsidP="008C4941">
            <w:pPr>
              <w:rPr>
                <w:rFonts w:ascii="Helvetica Neue Light" w:hAnsi="Helvetica Neue Light" w:cs="Helvetica"/>
                <w:color w:val="000000" w:themeColor="text1"/>
                <w:sz w:val="18"/>
                <w:szCs w:val="18"/>
              </w:rPr>
            </w:pPr>
            <w:r w:rsidRPr="008C4941">
              <w:rPr>
                <w:rFonts w:ascii="Helvetica Neue Light" w:hAnsi="Helvetica Neue Light" w:cs="Helvetica"/>
                <w:color w:val="000000" w:themeColor="text1"/>
                <w:sz w:val="18"/>
                <w:szCs w:val="18"/>
              </w:rPr>
              <w:t>21</w:t>
            </w:r>
            <w:r w:rsidR="00BD187B" w:rsidRPr="008C4941">
              <w:rPr>
                <w:rFonts w:ascii="Helvetica Neue Light" w:hAnsi="Helvetica Neue Light" w:cs="Helvetica"/>
                <w:color w:val="000000" w:themeColor="text1"/>
                <w:sz w:val="18"/>
                <w:szCs w:val="18"/>
              </w:rPr>
              <w:t>%</w:t>
            </w:r>
          </w:p>
        </w:tc>
        <w:tc>
          <w:tcPr>
            <w:tcW w:w="3240" w:type="dxa"/>
            <w:hideMark/>
          </w:tcPr>
          <w:p w14:paraId="525A0D4C" w14:textId="77777777" w:rsidR="00BD187B" w:rsidRPr="008C4941" w:rsidRDefault="00BD187B" w:rsidP="008C4941">
            <w:pPr>
              <w:rPr>
                <w:rFonts w:ascii="Helvetica Neue Light" w:hAnsi="Helvetica Neue Light" w:cs="Helvetica"/>
                <w:color w:val="000000" w:themeColor="text1"/>
                <w:sz w:val="18"/>
                <w:szCs w:val="18"/>
              </w:rPr>
            </w:pPr>
            <w:r w:rsidRPr="008C4941">
              <w:rPr>
                <w:rFonts w:ascii="Helvetica Neue Light" w:hAnsi="Helvetica Neue Light" w:cs="Helvetica"/>
                <w:b/>
                <w:color w:val="000000" w:themeColor="text1"/>
                <w:sz w:val="18"/>
                <w:szCs w:val="18"/>
              </w:rPr>
              <w:t>B11004</w:t>
            </w:r>
            <w:r w:rsidRPr="008C4941">
              <w:rPr>
                <w:rFonts w:ascii="Helvetica Neue Light" w:hAnsi="Helvetica Neue Light" w:cs="Helvetica"/>
                <w:color w:val="000000" w:themeColor="text1"/>
                <w:sz w:val="18"/>
                <w:szCs w:val="18"/>
              </w:rPr>
              <w:t>: Family type by presence and age of related children under 18 years</w:t>
            </w:r>
          </w:p>
          <w:p w14:paraId="0297098D" w14:textId="135C2DE9" w:rsidR="000D1878" w:rsidRPr="008C4941" w:rsidRDefault="000D1878" w:rsidP="008C4941">
            <w:pPr>
              <w:rPr>
                <w:rFonts w:ascii="Helvetica Neue Light" w:hAnsi="Helvetica Neue Light" w:cs="Helvetica"/>
                <w:color w:val="000000" w:themeColor="text1"/>
                <w:sz w:val="18"/>
                <w:szCs w:val="18"/>
              </w:rPr>
            </w:pPr>
          </w:p>
        </w:tc>
        <w:tc>
          <w:tcPr>
            <w:tcW w:w="1435" w:type="dxa"/>
            <w:hideMark/>
          </w:tcPr>
          <w:p w14:paraId="77561ABF" w14:textId="77777777" w:rsidR="00BD187B" w:rsidRPr="008C4941" w:rsidRDefault="00BD187B" w:rsidP="008C4941">
            <w:pPr>
              <w:rPr>
                <w:rFonts w:ascii="Helvetica Neue Light" w:hAnsi="Helvetica Neue Light" w:cs="Helvetica"/>
                <w:color w:val="000000" w:themeColor="text1"/>
                <w:sz w:val="18"/>
                <w:szCs w:val="18"/>
              </w:rPr>
            </w:pPr>
            <w:r w:rsidRPr="008C4941">
              <w:rPr>
                <w:rFonts w:ascii="Helvetica Neue Light" w:hAnsi="Helvetica Neue Light" w:cs="Helvetica"/>
                <w:color w:val="000000" w:themeColor="text1"/>
                <w:sz w:val="18"/>
                <w:szCs w:val="18"/>
              </w:rPr>
              <w:t>Families</w:t>
            </w:r>
          </w:p>
        </w:tc>
      </w:tr>
      <w:tr w:rsidR="00167470" w:rsidRPr="00385FB2" w14:paraId="272996B0" w14:textId="77777777" w:rsidTr="00167470">
        <w:trPr>
          <w:trHeight w:val="57"/>
        </w:trPr>
        <w:tc>
          <w:tcPr>
            <w:tcW w:w="1483" w:type="dxa"/>
            <w:hideMark/>
          </w:tcPr>
          <w:p w14:paraId="4CCEC2F7" w14:textId="77777777" w:rsidR="00BD187B" w:rsidRPr="008C4941" w:rsidRDefault="00BD187B" w:rsidP="008C4941">
            <w:pPr>
              <w:rPr>
                <w:rFonts w:ascii="Helvetica Neue Light" w:hAnsi="Helvetica Neue Light" w:cs="Helvetica"/>
                <w:b/>
                <w:bCs/>
                <w:color w:val="000000" w:themeColor="text1"/>
                <w:sz w:val="18"/>
                <w:szCs w:val="18"/>
              </w:rPr>
            </w:pPr>
            <w:r w:rsidRPr="008C4941">
              <w:rPr>
                <w:rFonts w:ascii="Helvetica Neue Light" w:hAnsi="Helvetica Neue Light" w:cs="Helvetica"/>
                <w:b/>
                <w:bCs/>
                <w:color w:val="000000" w:themeColor="text1"/>
                <w:sz w:val="18"/>
                <w:szCs w:val="18"/>
              </w:rPr>
              <w:lastRenderedPageBreak/>
              <w:t>Communities of Color</w:t>
            </w:r>
          </w:p>
        </w:tc>
        <w:tc>
          <w:tcPr>
            <w:tcW w:w="1842" w:type="dxa"/>
            <w:hideMark/>
          </w:tcPr>
          <w:p w14:paraId="331A4F1B" w14:textId="77777777" w:rsidR="00BD187B" w:rsidRPr="008C4941" w:rsidRDefault="00BD187B" w:rsidP="008C4941">
            <w:pPr>
              <w:rPr>
                <w:rFonts w:ascii="Helvetica Neue Light" w:hAnsi="Helvetica Neue Light" w:cs="Helvetica"/>
                <w:color w:val="000000" w:themeColor="text1"/>
                <w:sz w:val="18"/>
                <w:szCs w:val="18"/>
              </w:rPr>
            </w:pPr>
            <w:r w:rsidRPr="008C4941">
              <w:rPr>
                <w:rFonts w:ascii="Helvetica Neue Light" w:hAnsi="Helvetica Neue Light" w:cs="Helvetica"/>
                <w:color w:val="000000" w:themeColor="text1"/>
                <w:sz w:val="18"/>
                <w:szCs w:val="18"/>
              </w:rPr>
              <w:t>% People of Color</w:t>
            </w:r>
          </w:p>
        </w:tc>
        <w:tc>
          <w:tcPr>
            <w:tcW w:w="720" w:type="dxa"/>
            <w:hideMark/>
          </w:tcPr>
          <w:p w14:paraId="13597C54" w14:textId="77777777" w:rsidR="00BD187B" w:rsidRPr="008C4941" w:rsidRDefault="00BD187B" w:rsidP="008C4941">
            <w:pPr>
              <w:rPr>
                <w:rFonts w:ascii="Helvetica Neue Light" w:hAnsi="Helvetica Neue Light" w:cs="Helvetica"/>
                <w:color w:val="000000" w:themeColor="text1"/>
                <w:sz w:val="18"/>
                <w:szCs w:val="18"/>
              </w:rPr>
            </w:pPr>
            <w:r w:rsidRPr="008C4941">
              <w:rPr>
                <w:rFonts w:ascii="Helvetica Neue Light" w:hAnsi="Helvetica Neue Light" w:cs="Helvetica"/>
                <w:color w:val="000000" w:themeColor="text1"/>
                <w:sz w:val="18"/>
                <w:szCs w:val="18"/>
              </w:rPr>
              <w:t>70%</w:t>
            </w:r>
          </w:p>
        </w:tc>
        <w:tc>
          <w:tcPr>
            <w:tcW w:w="630" w:type="dxa"/>
            <w:hideMark/>
          </w:tcPr>
          <w:p w14:paraId="6B035ADC" w14:textId="77777777" w:rsidR="00BD187B" w:rsidRPr="008C4941" w:rsidRDefault="00BD187B" w:rsidP="008C4941">
            <w:pPr>
              <w:rPr>
                <w:rFonts w:ascii="Helvetica Neue Light" w:hAnsi="Helvetica Neue Light" w:cs="Helvetica"/>
                <w:color w:val="000000" w:themeColor="text1"/>
                <w:sz w:val="18"/>
                <w:szCs w:val="18"/>
              </w:rPr>
            </w:pPr>
            <w:r w:rsidRPr="008C4941">
              <w:rPr>
                <w:rFonts w:ascii="Helvetica Neue Light" w:hAnsi="Helvetica Neue Light" w:cs="Helvetica"/>
                <w:color w:val="000000" w:themeColor="text1"/>
                <w:sz w:val="18"/>
                <w:szCs w:val="18"/>
              </w:rPr>
              <w:t>91%</w:t>
            </w:r>
          </w:p>
        </w:tc>
        <w:tc>
          <w:tcPr>
            <w:tcW w:w="3240" w:type="dxa"/>
            <w:hideMark/>
          </w:tcPr>
          <w:p w14:paraId="14B3B1AA" w14:textId="77777777" w:rsidR="00BD187B" w:rsidRPr="008C4941" w:rsidRDefault="00BD187B" w:rsidP="008C4941">
            <w:pPr>
              <w:rPr>
                <w:rFonts w:ascii="Helvetica Neue Light" w:hAnsi="Helvetica Neue Light" w:cs="Helvetica"/>
                <w:color w:val="000000" w:themeColor="text1"/>
                <w:sz w:val="18"/>
                <w:szCs w:val="18"/>
              </w:rPr>
            </w:pPr>
            <w:r w:rsidRPr="008C4941">
              <w:rPr>
                <w:rFonts w:ascii="Helvetica Neue Light" w:hAnsi="Helvetica Neue Light" w:cs="Helvetica"/>
                <w:b/>
                <w:color w:val="000000" w:themeColor="text1"/>
                <w:sz w:val="18"/>
                <w:szCs w:val="18"/>
              </w:rPr>
              <w:t>B03002</w:t>
            </w:r>
            <w:r w:rsidRPr="008C4941">
              <w:rPr>
                <w:rFonts w:ascii="Helvetica Neue Light" w:hAnsi="Helvetica Neue Light" w:cs="Helvetica"/>
                <w:color w:val="000000" w:themeColor="text1"/>
                <w:sz w:val="18"/>
                <w:szCs w:val="18"/>
              </w:rPr>
              <w:t>: Hispanic or Latino origin by race</w:t>
            </w:r>
          </w:p>
          <w:p w14:paraId="7AC19A89" w14:textId="34AE104A" w:rsidR="000D1878" w:rsidRPr="008C4941" w:rsidRDefault="000D1878" w:rsidP="008C4941">
            <w:pPr>
              <w:rPr>
                <w:rFonts w:ascii="Helvetica Neue Light" w:hAnsi="Helvetica Neue Light" w:cs="Helvetica"/>
                <w:color w:val="000000" w:themeColor="text1"/>
                <w:sz w:val="18"/>
                <w:szCs w:val="18"/>
              </w:rPr>
            </w:pPr>
          </w:p>
        </w:tc>
        <w:tc>
          <w:tcPr>
            <w:tcW w:w="1435" w:type="dxa"/>
            <w:hideMark/>
          </w:tcPr>
          <w:p w14:paraId="70527A45" w14:textId="77777777" w:rsidR="00BD187B" w:rsidRPr="008C4941" w:rsidRDefault="00BD187B" w:rsidP="008C4941">
            <w:pPr>
              <w:rPr>
                <w:rFonts w:ascii="Helvetica Neue Light" w:hAnsi="Helvetica Neue Light" w:cs="Helvetica"/>
                <w:color w:val="000000" w:themeColor="text1"/>
                <w:sz w:val="18"/>
                <w:szCs w:val="18"/>
              </w:rPr>
            </w:pPr>
            <w:r w:rsidRPr="008C4941">
              <w:rPr>
                <w:rFonts w:ascii="Helvetica Neue Light" w:hAnsi="Helvetica Neue Light" w:cs="Helvetica"/>
                <w:color w:val="000000" w:themeColor="text1"/>
                <w:sz w:val="18"/>
                <w:szCs w:val="18"/>
              </w:rPr>
              <w:t>Total population</w:t>
            </w:r>
          </w:p>
        </w:tc>
      </w:tr>
      <w:tr w:rsidR="00167470" w:rsidRPr="00385FB2" w14:paraId="19401D5A" w14:textId="77777777" w:rsidTr="00167470">
        <w:trPr>
          <w:trHeight w:val="800"/>
        </w:trPr>
        <w:tc>
          <w:tcPr>
            <w:tcW w:w="1483" w:type="dxa"/>
            <w:hideMark/>
          </w:tcPr>
          <w:p w14:paraId="0186ADE4" w14:textId="77777777" w:rsidR="00BD187B" w:rsidRPr="008C4941" w:rsidRDefault="00BD187B" w:rsidP="008C4941">
            <w:pPr>
              <w:rPr>
                <w:rFonts w:ascii="Helvetica Neue Light" w:hAnsi="Helvetica Neue Light" w:cs="Helvetica"/>
                <w:b/>
                <w:bCs/>
                <w:color w:val="000000" w:themeColor="text1"/>
                <w:sz w:val="18"/>
                <w:szCs w:val="18"/>
              </w:rPr>
            </w:pPr>
            <w:r w:rsidRPr="008C4941">
              <w:rPr>
                <w:rFonts w:ascii="Helvetica Neue Light" w:hAnsi="Helvetica Neue Light" w:cs="Helvetica"/>
                <w:b/>
                <w:bCs/>
                <w:color w:val="000000" w:themeColor="text1"/>
                <w:sz w:val="18"/>
                <w:szCs w:val="18"/>
              </w:rPr>
              <w:t>65 and over living alone</w:t>
            </w:r>
          </w:p>
        </w:tc>
        <w:tc>
          <w:tcPr>
            <w:tcW w:w="1842" w:type="dxa"/>
            <w:hideMark/>
          </w:tcPr>
          <w:p w14:paraId="26C9B00A" w14:textId="77777777" w:rsidR="00BD187B" w:rsidRPr="008C4941" w:rsidRDefault="00BD187B" w:rsidP="008C4941">
            <w:pPr>
              <w:rPr>
                <w:rFonts w:ascii="Helvetica Neue Light" w:hAnsi="Helvetica Neue Light" w:cs="Helvetica"/>
                <w:color w:val="000000" w:themeColor="text1"/>
                <w:sz w:val="18"/>
                <w:szCs w:val="18"/>
              </w:rPr>
            </w:pPr>
            <w:r w:rsidRPr="008C4941">
              <w:rPr>
                <w:rFonts w:ascii="Helvetica Neue Light" w:hAnsi="Helvetica Neue Light" w:cs="Helvetica"/>
                <w:color w:val="000000" w:themeColor="text1"/>
                <w:sz w:val="18"/>
                <w:szCs w:val="18"/>
              </w:rPr>
              <w:t>% Households with 1 or more people 65 years and over</w:t>
            </w:r>
          </w:p>
        </w:tc>
        <w:tc>
          <w:tcPr>
            <w:tcW w:w="720" w:type="dxa"/>
            <w:hideMark/>
          </w:tcPr>
          <w:p w14:paraId="2273298E" w14:textId="77777777" w:rsidR="00BD187B" w:rsidRPr="008C4941" w:rsidRDefault="00BD187B" w:rsidP="008C4941">
            <w:pPr>
              <w:rPr>
                <w:rFonts w:ascii="Helvetica Neue Light" w:hAnsi="Helvetica Neue Light" w:cs="Helvetica"/>
                <w:color w:val="000000" w:themeColor="text1"/>
                <w:sz w:val="18"/>
                <w:szCs w:val="18"/>
              </w:rPr>
            </w:pPr>
            <w:r w:rsidRPr="008C4941">
              <w:rPr>
                <w:rFonts w:ascii="Helvetica Neue Light" w:hAnsi="Helvetica Neue Light" w:cs="Helvetica"/>
                <w:color w:val="000000" w:themeColor="text1"/>
                <w:sz w:val="18"/>
                <w:szCs w:val="18"/>
              </w:rPr>
              <w:t>11%</w:t>
            </w:r>
          </w:p>
        </w:tc>
        <w:tc>
          <w:tcPr>
            <w:tcW w:w="630" w:type="dxa"/>
            <w:hideMark/>
          </w:tcPr>
          <w:p w14:paraId="370DFB39" w14:textId="77777777" w:rsidR="00BD187B" w:rsidRPr="008C4941" w:rsidRDefault="00BD187B" w:rsidP="008C4941">
            <w:pPr>
              <w:rPr>
                <w:rFonts w:ascii="Helvetica Neue Light" w:hAnsi="Helvetica Neue Light" w:cs="Helvetica"/>
                <w:color w:val="000000" w:themeColor="text1"/>
                <w:sz w:val="18"/>
                <w:szCs w:val="18"/>
              </w:rPr>
            </w:pPr>
            <w:r w:rsidRPr="008C4941">
              <w:rPr>
                <w:rFonts w:ascii="Helvetica Neue Light" w:hAnsi="Helvetica Neue Light" w:cs="Helvetica"/>
                <w:color w:val="000000" w:themeColor="text1"/>
                <w:sz w:val="18"/>
                <w:szCs w:val="18"/>
              </w:rPr>
              <w:t>19%</w:t>
            </w:r>
          </w:p>
        </w:tc>
        <w:tc>
          <w:tcPr>
            <w:tcW w:w="3240" w:type="dxa"/>
            <w:hideMark/>
          </w:tcPr>
          <w:p w14:paraId="2E6B989B" w14:textId="77777777" w:rsidR="00BD187B" w:rsidRPr="008C4941" w:rsidRDefault="00BD187B" w:rsidP="008C4941">
            <w:pPr>
              <w:rPr>
                <w:rFonts w:ascii="Helvetica Neue Light" w:hAnsi="Helvetica Neue Light" w:cs="Helvetica"/>
                <w:color w:val="000000" w:themeColor="text1"/>
                <w:sz w:val="18"/>
                <w:szCs w:val="18"/>
              </w:rPr>
            </w:pPr>
            <w:r w:rsidRPr="008C4941">
              <w:rPr>
                <w:rFonts w:ascii="Helvetica Neue Light" w:hAnsi="Helvetica Neue Light" w:cs="Helvetica"/>
                <w:b/>
                <w:color w:val="000000" w:themeColor="text1"/>
                <w:sz w:val="18"/>
                <w:szCs w:val="18"/>
              </w:rPr>
              <w:t>B11007</w:t>
            </w:r>
            <w:r w:rsidRPr="008C4941">
              <w:rPr>
                <w:rFonts w:ascii="Helvetica Neue Light" w:hAnsi="Helvetica Neue Light" w:cs="Helvetica"/>
                <w:color w:val="000000" w:themeColor="text1"/>
                <w:sz w:val="18"/>
                <w:szCs w:val="18"/>
              </w:rPr>
              <w:t xml:space="preserve">: Households by presence of people 65 years and over, household size and household type </w:t>
            </w:r>
          </w:p>
        </w:tc>
        <w:tc>
          <w:tcPr>
            <w:tcW w:w="1435" w:type="dxa"/>
            <w:hideMark/>
          </w:tcPr>
          <w:p w14:paraId="70CA3AD6" w14:textId="77777777" w:rsidR="00BD187B" w:rsidRPr="008C4941" w:rsidRDefault="00BD187B" w:rsidP="008C4941">
            <w:pPr>
              <w:rPr>
                <w:rFonts w:ascii="Helvetica Neue Light" w:hAnsi="Helvetica Neue Light" w:cs="Helvetica"/>
                <w:color w:val="000000" w:themeColor="text1"/>
                <w:sz w:val="18"/>
                <w:szCs w:val="18"/>
              </w:rPr>
            </w:pPr>
            <w:r w:rsidRPr="008C4941">
              <w:rPr>
                <w:rFonts w:ascii="Helvetica Neue Light" w:hAnsi="Helvetica Neue Light" w:cs="Helvetica"/>
                <w:color w:val="000000" w:themeColor="text1"/>
                <w:sz w:val="18"/>
                <w:szCs w:val="18"/>
              </w:rPr>
              <w:t>Households</w:t>
            </w:r>
          </w:p>
        </w:tc>
      </w:tr>
      <w:tr w:rsidR="00167470" w:rsidRPr="00385FB2" w14:paraId="1FFEFD0D" w14:textId="77777777" w:rsidTr="00167470">
        <w:trPr>
          <w:trHeight w:val="900"/>
        </w:trPr>
        <w:tc>
          <w:tcPr>
            <w:tcW w:w="1483" w:type="dxa"/>
            <w:hideMark/>
          </w:tcPr>
          <w:p w14:paraId="4BB2D80B" w14:textId="77777777" w:rsidR="00BD187B" w:rsidRPr="008C4941" w:rsidRDefault="00BD187B" w:rsidP="008C4941">
            <w:pPr>
              <w:rPr>
                <w:rFonts w:ascii="Helvetica Neue Light" w:hAnsi="Helvetica Neue Light" w:cs="Helvetica"/>
                <w:b/>
                <w:bCs/>
                <w:color w:val="000000" w:themeColor="text1"/>
                <w:sz w:val="18"/>
                <w:szCs w:val="18"/>
              </w:rPr>
            </w:pPr>
            <w:r w:rsidRPr="008C4941">
              <w:rPr>
                <w:rFonts w:ascii="Helvetica Neue Light" w:hAnsi="Helvetica Neue Light" w:cs="Helvetica"/>
                <w:b/>
                <w:bCs/>
                <w:color w:val="000000" w:themeColor="text1"/>
                <w:sz w:val="18"/>
                <w:szCs w:val="18"/>
              </w:rPr>
              <w:t>Limited English proficiency</w:t>
            </w:r>
          </w:p>
        </w:tc>
        <w:tc>
          <w:tcPr>
            <w:tcW w:w="1842" w:type="dxa"/>
            <w:hideMark/>
          </w:tcPr>
          <w:p w14:paraId="2716E960" w14:textId="77777777" w:rsidR="00BD187B" w:rsidRPr="008C4941" w:rsidRDefault="00BD187B" w:rsidP="008C4941">
            <w:pPr>
              <w:rPr>
                <w:rFonts w:ascii="Helvetica Neue Light" w:hAnsi="Helvetica Neue Light" w:cs="Helvetica"/>
                <w:color w:val="000000" w:themeColor="text1"/>
                <w:sz w:val="18"/>
                <w:szCs w:val="18"/>
              </w:rPr>
            </w:pPr>
            <w:r w:rsidRPr="008C4941">
              <w:rPr>
                <w:rFonts w:ascii="Helvetica Neue Light" w:hAnsi="Helvetica Neue Light" w:cs="Helvetica"/>
                <w:color w:val="000000" w:themeColor="text1"/>
                <w:sz w:val="18"/>
                <w:szCs w:val="18"/>
              </w:rPr>
              <w:t>% Limited English speaking household</w:t>
            </w:r>
          </w:p>
        </w:tc>
        <w:tc>
          <w:tcPr>
            <w:tcW w:w="720" w:type="dxa"/>
            <w:hideMark/>
          </w:tcPr>
          <w:p w14:paraId="3503D760" w14:textId="77777777" w:rsidR="00BD187B" w:rsidRPr="008C4941" w:rsidRDefault="00BD187B" w:rsidP="008C4941">
            <w:pPr>
              <w:rPr>
                <w:rFonts w:ascii="Helvetica Neue Light" w:hAnsi="Helvetica Neue Light" w:cs="Helvetica"/>
                <w:color w:val="000000" w:themeColor="text1"/>
                <w:sz w:val="18"/>
                <w:szCs w:val="18"/>
              </w:rPr>
            </w:pPr>
            <w:r w:rsidRPr="008C4941">
              <w:rPr>
                <w:rFonts w:ascii="Helvetica Neue Light" w:hAnsi="Helvetica Neue Light" w:cs="Helvetica"/>
                <w:color w:val="000000" w:themeColor="text1"/>
                <w:sz w:val="18"/>
                <w:szCs w:val="18"/>
              </w:rPr>
              <w:t>11%</w:t>
            </w:r>
          </w:p>
        </w:tc>
        <w:tc>
          <w:tcPr>
            <w:tcW w:w="630" w:type="dxa"/>
            <w:hideMark/>
          </w:tcPr>
          <w:p w14:paraId="6F6A4CFF" w14:textId="77777777" w:rsidR="00BD187B" w:rsidRPr="008C4941" w:rsidRDefault="00BD187B" w:rsidP="008C4941">
            <w:pPr>
              <w:rPr>
                <w:rFonts w:ascii="Helvetica Neue Light" w:hAnsi="Helvetica Neue Light" w:cs="Helvetica"/>
                <w:color w:val="000000" w:themeColor="text1"/>
                <w:sz w:val="18"/>
                <w:szCs w:val="18"/>
              </w:rPr>
            </w:pPr>
            <w:r w:rsidRPr="008C4941">
              <w:rPr>
                <w:rFonts w:ascii="Helvetica Neue Light" w:hAnsi="Helvetica Neue Light" w:cs="Helvetica"/>
                <w:color w:val="000000" w:themeColor="text1"/>
                <w:sz w:val="18"/>
                <w:szCs w:val="18"/>
              </w:rPr>
              <w:t>21%</w:t>
            </w:r>
          </w:p>
        </w:tc>
        <w:tc>
          <w:tcPr>
            <w:tcW w:w="3240" w:type="dxa"/>
            <w:hideMark/>
          </w:tcPr>
          <w:p w14:paraId="7F35E72F" w14:textId="77777777" w:rsidR="00BD187B" w:rsidRPr="008C4941" w:rsidRDefault="00BD187B" w:rsidP="008C4941">
            <w:pPr>
              <w:rPr>
                <w:rFonts w:ascii="Helvetica Neue Light" w:hAnsi="Helvetica Neue Light" w:cs="Helvetica"/>
                <w:color w:val="000000" w:themeColor="text1"/>
                <w:sz w:val="18"/>
                <w:szCs w:val="18"/>
              </w:rPr>
            </w:pPr>
            <w:r w:rsidRPr="008C4941">
              <w:rPr>
                <w:rFonts w:ascii="Helvetica Neue Light" w:hAnsi="Helvetica Neue Light" w:cs="Helvetica"/>
                <w:b/>
                <w:color w:val="000000" w:themeColor="text1"/>
                <w:sz w:val="18"/>
                <w:szCs w:val="18"/>
              </w:rPr>
              <w:t>C16002</w:t>
            </w:r>
            <w:r w:rsidRPr="008C4941">
              <w:rPr>
                <w:rFonts w:ascii="Helvetica Neue Light" w:hAnsi="Helvetica Neue Light" w:cs="Helvetica"/>
                <w:color w:val="000000" w:themeColor="text1"/>
                <w:sz w:val="18"/>
                <w:szCs w:val="18"/>
              </w:rPr>
              <w:t xml:space="preserve">: Household language by household limited </w:t>
            </w:r>
            <w:proofErr w:type="spellStart"/>
            <w:r w:rsidRPr="008C4941">
              <w:rPr>
                <w:rFonts w:ascii="Helvetica Neue Light" w:hAnsi="Helvetica Neue Light" w:cs="Helvetica"/>
                <w:color w:val="000000" w:themeColor="text1"/>
                <w:sz w:val="18"/>
                <w:szCs w:val="18"/>
              </w:rPr>
              <w:t>english</w:t>
            </w:r>
            <w:proofErr w:type="spellEnd"/>
            <w:r w:rsidRPr="008C4941">
              <w:rPr>
                <w:rFonts w:ascii="Helvetica Neue Light" w:hAnsi="Helvetica Neue Light" w:cs="Helvetica"/>
                <w:color w:val="000000" w:themeColor="text1"/>
                <w:sz w:val="18"/>
                <w:szCs w:val="18"/>
              </w:rPr>
              <w:t xml:space="preserve"> speaking status</w:t>
            </w:r>
          </w:p>
          <w:p w14:paraId="5C18CBA5" w14:textId="2434232B" w:rsidR="00A7314E" w:rsidRPr="008C4941" w:rsidRDefault="00A7314E" w:rsidP="008C4941">
            <w:pPr>
              <w:rPr>
                <w:rFonts w:ascii="Helvetica Neue Light" w:hAnsi="Helvetica Neue Light" w:cs="Helvetica"/>
                <w:color w:val="000000" w:themeColor="text1"/>
                <w:sz w:val="18"/>
                <w:szCs w:val="18"/>
              </w:rPr>
            </w:pPr>
          </w:p>
        </w:tc>
        <w:tc>
          <w:tcPr>
            <w:tcW w:w="1435" w:type="dxa"/>
            <w:hideMark/>
          </w:tcPr>
          <w:p w14:paraId="3E496045" w14:textId="77777777" w:rsidR="00BD187B" w:rsidRPr="008C4941" w:rsidRDefault="00BD187B" w:rsidP="008C4941">
            <w:pPr>
              <w:rPr>
                <w:rFonts w:ascii="Helvetica Neue Light" w:hAnsi="Helvetica Neue Light" w:cs="Helvetica"/>
                <w:color w:val="000000" w:themeColor="text1"/>
                <w:sz w:val="18"/>
                <w:szCs w:val="18"/>
              </w:rPr>
            </w:pPr>
            <w:r w:rsidRPr="008C4941">
              <w:rPr>
                <w:rFonts w:ascii="Helvetica Neue Light" w:hAnsi="Helvetica Neue Light" w:cs="Helvetica"/>
                <w:color w:val="000000" w:themeColor="text1"/>
                <w:sz w:val="18"/>
                <w:szCs w:val="18"/>
              </w:rPr>
              <w:t>Households</w:t>
            </w:r>
          </w:p>
        </w:tc>
      </w:tr>
      <w:tr w:rsidR="00167470" w:rsidRPr="00385FB2" w14:paraId="18DA27D1" w14:textId="77777777" w:rsidTr="00167470">
        <w:trPr>
          <w:trHeight w:val="900"/>
        </w:trPr>
        <w:tc>
          <w:tcPr>
            <w:tcW w:w="1483" w:type="dxa"/>
            <w:hideMark/>
          </w:tcPr>
          <w:p w14:paraId="143EA83A" w14:textId="77777777" w:rsidR="00BD187B" w:rsidRPr="008C4941" w:rsidRDefault="00BD187B" w:rsidP="008C4941">
            <w:pPr>
              <w:rPr>
                <w:rFonts w:ascii="Helvetica Neue Light" w:hAnsi="Helvetica Neue Light" w:cs="Helvetica"/>
                <w:b/>
                <w:bCs/>
                <w:color w:val="000000" w:themeColor="text1"/>
                <w:sz w:val="18"/>
                <w:szCs w:val="18"/>
              </w:rPr>
            </w:pPr>
            <w:r w:rsidRPr="008C4941">
              <w:rPr>
                <w:rFonts w:ascii="Helvetica Neue Light" w:hAnsi="Helvetica Neue Light" w:cs="Helvetica"/>
                <w:b/>
                <w:bCs/>
                <w:color w:val="000000" w:themeColor="text1"/>
                <w:sz w:val="18"/>
                <w:szCs w:val="18"/>
              </w:rPr>
              <w:t>Without a high school degree</w:t>
            </w:r>
          </w:p>
        </w:tc>
        <w:tc>
          <w:tcPr>
            <w:tcW w:w="1842" w:type="dxa"/>
            <w:hideMark/>
          </w:tcPr>
          <w:p w14:paraId="6EF90978" w14:textId="77777777" w:rsidR="00BD187B" w:rsidRPr="008C4941" w:rsidRDefault="00BD187B" w:rsidP="008C4941">
            <w:pPr>
              <w:rPr>
                <w:rFonts w:ascii="Helvetica Neue Light" w:hAnsi="Helvetica Neue Light" w:cs="Helvetica"/>
                <w:color w:val="000000" w:themeColor="text1"/>
                <w:sz w:val="18"/>
                <w:szCs w:val="18"/>
              </w:rPr>
            </w:pPr>
            <w:r w:rsidRPr="008C4941">
              <w:rPr>
                <w:rFonts w:ascii="Helvetica Neue Light" w:hAnsi="Helvetica Neue Light" w:cs="Helvetica"/>
                <w:color w:val="000000" w:themeColor="text1"/>
                <w:sz w:val="18"/>
                <w:szCs w:val="18"/>
              </w:rPr>
              <w:t>% People 25 years and older without a high school degree</w:t>
            </w:r>
          </w:p>
          <w:p w14:paraId="42C87E01" w14:textId="51F2E99D" w:rsidR="00A7314E" w:rsidRPr="008C4941" w:rsidRDefault="00A7314E" w:rsidP="008C4941">
            <w:pPr>
              <w:rPr>
                <w:rFonts w:ascii="Helvetica Neue Light" w:hAnsi="Helvetica Neue Light" w:cs="Helvetica"/>
                <w:color w:val="000000" w:themeColor="text1"/>
                <w:sz w:val="18"/>
                <w:szCs w:val="18"/>
              </w:rPr>
            </w:pPr>
          </w:p>
        </w:tc>
        <w:tc>
          <w:tcPr>
            <w:tcW w:w="720" w:type="dxa"/>
            <w:hideMark/>
          </w:tcPr>
          <w:p w14:paraId="2096CA67" w14:textId="77777777" w:rsidR="00BD187B" w:rsidRPr="008C4941" w:rsidRDefault="00BD187B" w:rsidP="008C4941">
            <w:pPr>
              <w:rPr>
                <w:rFonts w:ascii="Helvetica Neue Light" w:hAnsi="Helvetica Neue Light" w:cs="Helvetica"/>
                <w:color w:val="000000" w:themeColor="text1"/>
                <w:sz w:val="18"/>
                <w:szCs w:val="18"/>
              </w:rPr>
            </w:pPr>
            <w:r w:rsidRPr="008C4941">
              <w:rPr>
                <w:rFonts w:ascii="Helvetica Neue Light" w:hAnsi="Helvetica Neue Light" w:cs="Helvetica"/>
                <w:color w:val="000000" w:themeColor="text1"/>
                <w:sz w:val="18"/>
                <w:szCs w:val="18"/>
              </w:rPr>
              <w:t>15%</w:t>
            </w:r>
          </w:p>
        </w:tc>
        <w:tc>
          <w:tcPr>
            <w:tcW w:w="630" w:type="dxa"/>
            <w:hideMark/>
          </w:tcPr>
          <w:p w14:paraId="53DF8352" w14:textId="77777777" w:rsidR="00BD187B" w:rsidRPr="008C4941" w:rsidRDefault="00BD187B" w:rsidP="008C4941">
            <w:pPr>
              <w:rPr>
                <w:rFonts w:ascii="Helvetica Neue Light" w:hAnsi="Helvetica Neue Light" w:cs="Helvetica"/>
                <w:color w:val="000000" w:themeColor="text1"/>
                <w:sz w:val="18"/>
                <w:szCs w:val="18"/>
              </w:rPr>
            </w:pPr>
            <w:r w:rsidRPr="008C4941">
              <w:rPr>
                <w:rFonts w:ascii="Helvetica Neue Light" w:hAnsi="Helvetica Neue Light" w:cs="Helvetica"/>
                <w:color w:val="000000" w:themeColor="text1"/>
                <w:sz w:val="18"/>
                <w:szCs w:val="18"/>
              </w:rPr>
              <w:t>30%</w:t>
            </w:r>
          </w:p>
        </w:tc>
        <w:tc>
          <w:tcPr>
            <w:tcW w:w="3240" w:type="dxa"/>
            <w:hideMark/>
          </w:tcPr>
          <w:p w14:paraId="40BDB994" w14:textId="77777777" w:rsidR="00BD187B" w:rsidRPr="008C4941" w:rsidRDefault="00BD187B" w:rsidP="008C4941">
            <w:pPr>
              <w:rPr>
                <w:rFonts w:ascii="Helvetica Neue Light" w:hAnsi="Helvetica Neue Light" w:cs="Helvetica"/>
                <w:color w:val="000000" w:themeColor="text1"/>
                <w:sz w:val="18"/>
                <w:szCs w:val="18"/>
              </w:rPr>
            </w:pPr>
            <w:r w:rsidRPr="008C4941">
              <w:rPr>
                <w:rFonts w:ascii="Helvetica Neue Light" w:hAnsi="Helvetica Neue Light" w:cs="Helvetica"/>
                <w:b/>
                <w:color w:val="000000" w:themeColor="text1"/>
                <w:sz w:val="18"/>
                <w:szCs w:val="18"/>
              </w:rPr>
              <w:t>B15003</w:t>
            </w:r>
            <w:r w:rsidRPr="008C4941">
              <w:rPr>
                <w:rFonts w:ascii="Helvetica Neue Light" w:hAnsi="Helvetica Neue Light" w:cs="Helvetica"/>
                <w:color w:val="000000" w:themeColor="text1"/>
                <w:sz w:val="18"/>
                <w:szCs w:val="18"/>
              </w:rPr>
              <w:t>: Educational attainment for the population 25 years and over</w:t>
            </w:r>
          </w:p>
        </w:tc>
        <w:tc>
          <w:tcPr>
            <w:tcW w:w="1435" w:type="dxa"/>
            <w:hideMark/>
          </w:tcPr>
          <w:p w14:paraId="498545F8" w14:textId="77777777" w:rsidR="00BD187B" w:rsidRPr="008C4941" w:rsidRDefault="00BD187B" w:rsidP="008C4941">
            <w:pPr>
              <w:rPr>
                <w:rFonts w:ascii="Helvetica Neue Light" w:hAnsi="Helvetica Neue Light" w:cs="Helvetica"/>
                <w:color w:val="000000" w:themeColor="text1"/>
                <w:sz w:val="18"/>
                <w:szCs w:val="18"/>
              </w:rPr>
            </w:pPr>
            <w:r w:rsidRPr="008C4941">
              <w:rPr>
                <w:rFonts w:ascii="Helvetica Neue Light" w:hAnsi="Helvetica Neue Light" w:cs="Helvetica"/>
                <w:color w:val="000000" w:themeColor="text1"/>
                <w:sz w:val="18"/>
                <w:szCs w:val="18"/>
              </w:rPr>
              <w:t xml:space="preserve">Population 25 years and over </w:t>
            </w:r>
          </w:p>
        </w:tc>
      </w:tr>
      <w:tr w:rsidR="00167470" w:rsidRPr="00385FB2" w14:paraId="5237DEA2" w14:textId="77777777" w:rsidTr="00167470">
        <w:trPr>
          <w:trHeight w:val="1484"/>
        </w:trPr>
        <w:tc>
          <w:tcPr>
            <w:tcW w:w="1483" w:type="dxa"/>
            <w:hideMark/>
          </w:tcPr>
          <w:p w14:paraId="043645E9" w14:textId="77777777" w:rsidR="00BD187B" w:rsidRPr="008C4941" w:rsidRDefault="00BD187B" w:rsidP="008C4941">
            <w:pPr>
              <w:rPr>
                <w:rFonts w:ascii="Helvetica Neue Light" w:hAnsi="Helvetica Neue Light" w:cs="Helvetica"/>
                <w:b/>
                <w:bCs/>
                <w:color w:val="000000" w:themeColor="text1"/>
                <w:sz w:val="18"/>
                <w:szCs w:val="18"/>
              </w:rPr>
            </w:pPr>
            <w:r w:rsidRPr="008C4941">
              <w:rPr>
                <w:rFonts w:ascii="Helvetica Neue Light" w:hAnsi="Helvetica Neue Light" w:cs="Helvetica"/>
                <w:b/>
                <w:bCs/>
                <w:color w:val="000000" w:themeColor="text1"/>
                <w:sz w:val="18"/>
                <w:szCs w:val="18"/>
              </w:rPr>
              <w:t>Severely housing cost burdened</w:t>
            </w:r>
          </w:p>
        </w:tc>
        <w:tc>
          <w:tcPr>
            <w:tcW w:w="1842" w:type="dxa"/>
            <w:hideMark/>
          </w:tcPr>
          <w:p w14:paraId="3124ABF9" w14:textId="48DB4B5E" w:rsidR="00BD187B" w:rsidRPr="008C4941" w:rsidRDefault="00BD187B" w:rsidP="008C4941">
            <w:pPr>
              <w:rPr>
                <w:rFonts w:ascii="Helvetica Neue Light" w:hAnsi="Helvetica Neue Light" w:cs="Helvetica"/>
                <w:color w:val="000000" w:themeColor="text1"/>
                <w:sz w:val="18"/>
                <w:szCs w:val="18"/>
              </w:rPr>
            </w:pPr>
            <w:r w:rsidRPr="008C4941">
              <w:rPr>
                <w:rFonts w:ascii="Helvetica Neue Light" w:hAnsi="Helvetica Neue Light" w:cs="Helvetica"/>
                <w:color w:val="000000" w:themeColor="text1"/>
                <w:sz w:val="18"/>
                <w:szCs w:val="18"/>
              </w:rPr>
              <w:t>% Households spending greater than 50% income on housin</w:t>
            </w:r>
            <w:r w:rsidR="006B2F32" w:rsidRPr="008C4941">
              <w:rPr>
                <w:rFonts w:ascii="Helvetica Neue Light" w:hAnsi="Helvetica Neue Light" w:cs="Helvetica"/>
                <w:color w:val="000000" w:themeColor="text1"/>
                <w:sz w:val="18"/>
                <w:szCs w:val="18"/>
              </w:rPr>
              <w:t xml:space="preserve">g; renter-occupied and/or </w:t>
            </w:r>
            <w:r w:rsidRPr="008C4941">
              <w:rPr>
                <w:rFonts w:ascii="Helvetica Neue Light" w:hAnsi="Helvetica Neue Light" w:cs="Helvetica"/>
                <w:color w:val="000000" w:themeColor="text1"/>
                <w:sz w:val="18"/>
                <w:szCs w:val="18"/>
              </w:rPr>
              <w:t>owner-occupied</w:t>
            </w:r>
          </w:p>
        </w:tc>
        <w:tc>
          <w:tcPr>
            <w:tcW w:w="720" w:type="dxa"/>
            <w:hideMark/>
          </w:tcPr>
          <w:p w14:paraId="66E64F5D" w14:textId="77777777" w:rsidR="00BD187B" w:rsidRPr="008C4941" w:rsidRDefault="00BD187B" w:rsidP="008C4941">
            <w:pPr>
              <w:rPr>
                <w:rFonts w:ascii="Helvetica Neue Light" w:hAnsi="Helvetica Neue Light" w:cs="Helvetica"/>
                <w:color w:val="000000" w:themeColor="text1"/>
                <w:sz w:val="18"/>
                <w:szCs w:val="18"/>
              </w:rPr>
            </w:pPr>
            <w:r w:rsidRPr="008C4941">
              <w:rPr>
                <w:rFonts w:ascii="Helvetica Neue Light" w:hAnsi="Helvetica Neue Light" w:cs="Helvetica"/>
                <w:color w:val="000000" w:themeColor="text1"/>
                <w:sz w:val="18"/>
                <w:szCs w:val="18"/>
              </w:rPr>
              <w:t>32% ; 20%</w:t>
            </w:r>
          </w:p>
        </w:tc>
        <w:tc>
          <w:tcPr>
            <w:tcW w:w="630" w:type="dxa"/>
            <w:hideMark/>
          </w:tcPr>
          <w:p w14:paraId="2C7F8FCF" w14:textId="77777777" w:rsidR="00BD187B" w:rsidRPr="008C4941" w:rsidRDefault="00BD187B" w:rsidP="008C4941">
            <w:pPr>
              <w:rPr>
                <w:rFonts w:ascii="Helvetica Neue Light" w:hAnsi="Helvetica Neue Light" w:cs="Helvetica"/>
                <w:color w:val="000000" w:themeColor="text1"/>
                <w:sz w:val="18"/>
                <w:szCs w:val="18"/>
              </w:rPr>
            </w:pPr>
            <w:r w:rsidRPr="008C4941">
              <w:rPr>
                <w:rFonts w:ascii="Helvetica Neue Light" w:hAnsi="Helvetica Neue Light" w:cs="Helvetica"/>
                <w:color w:val="000000" w:themeColor="text1"/>
                <w:sz w:val="18"/>
                <w:szCs w:val="18"/>
              </w:rPr>
              <w:t>47% ;  33%</w:t>
            </w:r>
          </w:p>
        </w:tc>
        <w:tc>
          <w:tcPr>
            <w:tcW w:w="3240" w:type="dxa"/>
            <w:hideMark/>
          </w:tcPr>
          <w:p w14:paraId="400464A7" w14:textId="77777777" w:rsidR="00BD187B" w:rsidRPr="008C4941" w:rsidRDefault="00BD187B" w:rsidP="008C4941">
            <w:pPr>
              <w:rPr>
                <w:rFonts w:ascii="Helvetica Neue Light" w:hAnsi="Helvetica Neue Light" w:cs="Helvetica"/>
                <w:color w:val="000000" w:themeColor="text1"/>
                <w:sz w:val="18"/>
                <w:szCs w:val="18"/>
              </w:rPr>
            </w:pPr>
            <w:r w:rsidRPr="008C4941">
              <w:rPr>
                <w:rFonts w:ascii="Helvetica Neue Light" w:hAnsi="Helvetica Neue Light" w:cs="Helvetica"/>
                <w:b/>
                <w:color w:val="000000" w:themeColor="text1"/>
                <w:sz w:val="18"/>
                <w:szCs w:val="18"/>
              </w:rPr>
              <w:t>B25070</w:t>
            </w:r>
            <w:r w:rsidRPr="008C4941">
              <w:rPr>
                <w:rFonts w:ascii="Helvetica Neue Light" w:hAnsi="Helvetica Neue Light" w:cs="Helvetica"/>
                <w:color w:val="000000" w:themeColor="text1"/>
                <w:sz w:val="18"/>
                <w:szCs w:val="18"/>
              </w:rPr>
              <w:t xml:space="preserve">: Gross rent as a percentage of household income in the past 12 months &amp; </w:t>
            </w:r>
            <w:r w:rsidRPr="008C4941">
              <w:rPr>
                <w:rFonts w:ascii="Helvetica Neue Light" w:hAnsi="Helvetica Neue Light" w:cs="Helvetica"/>
                <w:b/>
                <w:color w:val="000000" w:themeColor="text1"/>
                <w:sz w:val="18"/>
                <w:szCs w:val="18"/>
              </w:rPr>
              <w:t>B25091</w:t>
            </w:r>
            <w:r w:rsidRPr="008C4941">
              <w:rPr>
                <w:rFonts w:ascii="Helvetica Neue Light" w:hAnsi="Helvetica Neue Light" w:cs="Helvetica"/>
                <w:color w:val="000000" w:themeColor="text1"/>
                <w:sz w:val="18"/>
                <w:szCs w:val="18"/>
              </w:rPr>
              <w:t xml:space="preserve">: Mortgage status by selected monthly owner costs as a percentage of household income in the past 12 months </w:t>
            </w:r>
          </w:p>
          <w:p w14:paraId="34BCB6B1" w14:textId="62ED2DD6" w:rsidR="00A7314E" w:rsidRPr="008C4941" w:rsidRDefault="00A7314E" w:rsidP="008C4941">
            <w:pPr>
              <w:rPr>
                <w:rFonts w:ascii="Helvetica Neue Light" w:hAnsi="Helvetica Neue Light" w:cs="Helvetica"/>
                <w:color w:val="000000" w:themeColor="text1"/>
                <w:sz w:val="18"/>
                <w:szCs w:val="18"/>
              </w:rPr>
            </w:pPr>
          </w:p>
        </w:tc>
        <w:tc>
          <w:tcPr>
            <w:tcW w:w="1435" w:type="dxa"/>
            <w:hideMark/>
          </w:tcPr>
          <w:p w14:paraId="46B96A82" w14:textId="77777777" w:rsidR="00BD187B" w:rsidRPr="008C4941" w:rsidRDefault="00BD187B" w:rsidP="008C4941">
            <w:pPr>
              <w:rPr>
                <w:rFonts w:ascii="Helvetica Neue Light" w:hAnsi="Helvetica Neue Light" w:cs="Helvetica"/>
                <w:color w:val="000000" w:themeColor="text1"/>
                <w:sz w:val="18"/>
                <w:szCs w:val="18"/>
              </w:rPr>
            </w:pPr>
            <w:r w:rsidRPr="008C4941">
              <w:rPr>
                <w:rFonts w:ascii="Helvetica Neue Light" w:hAnsi="Helvetica Neue Light" w:cs="Helvetica"/>
                <w:color w:val="000000" w:themeColor="text1"/>
                <w:sz w:val="18"/>
                <w:szCs w:val="18"/>
              </w:rPr>
              <w:t xml:space="preserve">Renter-occupied housing units &amp; Owner-occupied housing units </w:t>
            </w:r>
          </w:p>
        </w:tc>
      </w:tr>
    </w:tbl>
    <w:p w14:paraId="077A498F" w14:textId="77777777" w:rsidR="00891653" w:rsidRDefault="00891653" w:rsidP="00891653">
      <w:pPr>
        <w:pStyle w:val="Body"/>
        <w:spacing w:after="0" w:line="240" w:lineRule="auto"/>
      </w:pPr>
    </w:p>
    <w:p w14:paraId="1CF6A9D1" w14:textId="77777777" w:rsidR="00891653" w:rsidRPr="00891653" w:rsidRDefault="00891653" w:rsidP="00891653">
      <w:pPr>
        <w:pStyle w:val="Body"/>
        <w:spacing w:after="0" w:line="240" w:lineRule="auto"/>
        <w:rPr>
          <w:color w:val="auto"/>
        </w:rPr>
      </w:pPr>
      <w:r w:rsidRPr="00891653">
        <w:rPr>
          <w:color w:val="auto"/>
        </w:rPr>
        <w:t>Rankings of social vulnerability were assigned by looking at the distributions of the data. Block groups labeled “</w:t>
      </w:r>
      <w:r w:rsidRPr="00891653">
        <w:rPr>
          <w:b/>
          <w:color w:val="auto"/>
        </w:rPr>
        <w:t xml:space="preserve">Highest social vulnerability” </w:t>
      </w:r>
      <w:r w:rsidRPr="00891653">
        <w:rPr>
          <w:color w:val="auto"/>
        </w:rPr>
        <w:t>have:</w:t>
      </w:r>
    </w:p>
    <w:p w14:paraId="2BF16C17" w14:textId="77777777" w:rsidR="00891653" w:rsidRPr="00891653" w:rsidRDefault="00891653" w:rsidP="00891653">
      <w:pPr>
        <w:pStyle w:val="Body"/>
        <w:numPr>
          <w:ilvl w:val="0"/>
          <w:numId w:val="37"/>
        </w:numPr>
        <w:spacing w:after="0" w:line="240" w:lineRule="auto"/>
        <w:rPr>
          <w:color w:val="auto"/>
        </w:rPr>
      </w:pPr>
      <w:r w:rsidRPr="00891653">
        <w:rPr>
          <w:color w:val="auto"/>
        </w:rPr>
        <w:t>8 or more social vulnerability indicators with rates in the 70</w:t>
      </w:r>
      <w:r w:rsidRPr="00891653">
        <w:rPr>
          <w:color w:val="auto"/>
          <w:vertAlign w:val="superscript"/>
        </w:rPr>
        <w:t>th</w:t>
      </w:r>
      <w:r w:rsidRPr="00891653">
        <w:rPr>
          <w:color w:val="auto"/>
        </w:rPr>
        <w:t xml:space="preserve"> percentile, relative to nine county Bay Area; </w:t>
      </w:r>
      <w:r w:rsidRPr="00891653">
        <w:rPr>
          <w:i/>
          <w:color w:val="auto"/>
        </w:rPr>
        <w:t>and/or</w:t>
      </w:r>
    </w:p>
    <w:p w14:paraId="76FC2CE6" w14:textId="67CC7D54" w:rsidR="00891653" w:rsidRPr="00891653" w:rsidRDefault="00891653" w:rsidP="00891653">
      <w:pPr>
        <w:pStyle w:val="Body"/>
        <w:numPr>
          <w:ilvl w:val="0"/>
          <w:numId w:val="37"/>
        </w:numPr>
        <w:spacing w:after="0" w:line="240" w:lineRule="auto"/>
        <w:rPr>
          <w:color w:val="auto"/>
        </w:rPr>
      </w:pPr>
      <w:r w:rsidRPr="00891653">
        <w:rPr>
          <w:color w:val="auto"/>
        </w:rPr>
        <w:t>6 or more social vulnerability indicators with rates in the 90</w:t>
      </w:r>
      <w:r w:rsidRPr="00891653">
        <w:rPr>
          <w:color w:val="auto"/>
          <w:vertAlign w:val="superscript"/>
        </w:rPr>
        <w:t>th</w:t>
      </w:r>
      <w:r w:rsidRPr="00891653">
        <w:rPr>
          <w:color w:val="auto"/>
        </w:rPr>
        <w:t xml:space="preserve"> percentile, relative to nine county Bay Area</w:t>
      </w:r>
    </w:p>
    <w:p w14:paraId="435372EF" w14:textId="77777777" w:rsidR="00891653" w:rsidRPr="00891653" w:rsidRDefault="00891653" w:rsidP="00891653">
      <w:pPr>
        <w:pStyle w:val="Body"/>
        <w:spacing w:after="0" w:line="240" w:lineRule="auto"/>
        <w:rPr>
          <w:color w:val="auto"/>
          <w:u w:val="single"/>
        </w:rPr>
      </w:pPr>
    </w:p>
    <w:p w14:paraId="736D0C91" w14:textId="77777777" w:rsidR="00891653" w:rsidRPr="00891653" w:rsidRDefault="00891653" w:rsidP="00891653">
      <w:pPr>
        <w:pStyle w:val="Body"/>
        <w:spacing w:after="0" w:line="240" w:lineRule="auto"/>
        <w:rPr>
          <w:color w:val="auto"/>
        </w:rPr>
      </w:pPr>
      <w:r w:rsidRPr="00891653">
        <w:rPr>
          <w:color w:val="auto"/>
        </w:rPr>
        <w:t>Block groups labeled “</w:t>
      </w:r>
      <w:r w:rsidRPr="00891653">
        <w:rPr>
          <w:b/>
          <w:color w:val="auto"/>
        </w:rPr>
        <w:t>High social vulnerability”</w:t>
      </w:r>
      <w:r w:rsidRPr="00891653">
        <w:rPr>
          <w:color w:val="auto"/>
        </w:rPr>
        <w:t xml:space="preserve"> don’t meet criteria in “Highest” category, and have:</w:t>
      </w:r>
    </w:p>
    <w:p w14:paraId="39881D66" w14:textId="77777777" w:rsidR="00891653" w:rsidRPr="00891653" w:rsidRDefault="00891653" w:rsidP="00891653">
      <w:pPr>
        <w:pStyle w:val="Body"/>
        <w:numPr>
          <w:ilvl w:val="0"/>
          <w:numId w:val="37"/>
        </w:numPr>
        <w:spacing w:after="0" w:line="240" w:lineRule="auto"/>
        <w:rPr>
          <w:color w:val="auto"/>
        </w:rPr>
      </w:pPr>
      <w:r w:rsidRPr="00891653">
        <w:rPr>
          <w:color w:val="auto"/>
        </w:rPr>
        <w:t>6-7 indicators in the 70</w:t>
      </w:r>
      <w:r w:rsidRPr="00891653">
        <w:rPr>
          <w:color w:val="auto"/>
          <w:vertAlign w:val="superscript"/>
        </w:rPr>
        <w:t>th</w:t>
      </w:r>
      <w:r w:rsidRPr="00891653">
        <w:rPr>
          <w:color w:val="auto"/>
        </w:rPr>
        <w:t xml:space="preserve"> percentile; </w:t>
      </w:r>
      <w:r w:rsidRPr="00891653">
        <w:rPr>
          <w:i/>
          <w:color w:val="auto"/>
        </w:rPr>
        <w:t>and/or</w:t>
      </w:r>
    </w:p>
    <w:p w14:paraId="35DC9C4F" w14:textId="77777777" w:rsidR="00891653" w:rsidRPr="00891653" w:rsidRDefault="00891653" w:rsidP="00891653">
      <w:pPr>
        <w:pStyle w:val="Body"/>
        <w:numPr>
          <w:ilvl w:val="0"/>
          <w:numId w:val="37"/>
        </w:numPr>
        <w:spacing w:after="0" w:line="240" w:lineRule="auto"/>
        <w:rPr>
          <w:color w:val="auto"/>
        </w:rPr>
      </w:pPr>
      <w:r w:rsidRPr="00891653">
        <w:rPr>
          <w:color w:val="auto"/>
        </w:rPr>
        <w:t>4-5 indicators in the 90</w:t>
      </w:r>
      <w:r w:rsidRPr="00891653">
        <w:rPr>
          <w:color w:val="auto"/>
          <w:vertAlign w:val="superscript"/>
        </w:rPr>
        <w:t>th</w:t>
      </w:r>
      <w:r w:rsidRPr="00891653">
        <w:rPr>
          <w:color w:val="auto"/>
        </w:rPr>
        <w:t xml:space="preserve"> percentile</w:t>
      </w:r>
    </w:p>
    <w:p w14:paraId="6B655CC3" w14:textId="77777777" w:rsidR="00891653" w:rsidRPr="00891653" w:rsidRDefault="00891653" w:rsidP="00891653">
      <w:pPr>
        <w:pStyle w:val="Body"/>
        <w:spacing w:after="0" w:line="240" w:lineRule="auto"/>
        <w:rPr>
          <w:color w:val="auto"/>
        </w:rPr>
      </w:pPr>
    </w:p>
    <w:p w14:paraId="2AA48B6B" w14:textId="77777777" w:rsidR="00891653" w:rsidRPr="00891653" w:rsidRDefault="00891653" w:rsidP="00891653">
      <w:pPr>
        <w:pStyle w:val="Body"/>
        <w:spacing w:after="0" w:line="240" w:lineRule="auto"/>
        <w:rPr>
          <w:color w:val="auto"/>
        </w:rPr>
      </w:pPr>
      <w:r w:rsidRPr="00891653">
        <w:rPr>
          <w:color w:val="auto"/>
        </w:rPr>
        <w:t>Block groups labeled “</w:t>
      </w:r>
      <w:r w:rsidRPr="00891653">
        <w:rPr>
          <w:b/>
          <w:color w:val="auto"/>
        </w:rPr>
        <w:t>Moderate social vulnerability”</w:t>
      </w:r>
      <w:r w:rsidRPr="00891653">
        <w:rPr>
          <w:color w:val="auto"/>
        </w:rPr>
        <w:t xml:space="preserve"> don’t meet criteria in “Highest” and “High” categories, and have:</w:t>
      </w:r>
    </w:p>
    <w:p w14:paraId="058554FA" w14:textId="77777777" w:rsidR="00891653" w:rsidRPr="00891653" w:rsidRDefault="00891653" w:rsidP="00891653">
      <w:pPr>
        <w:pStyle w:val="Body"/>
        <w:numPr>
          <w:ilvl w:val="0"/>
          <w:numId w:val="35"/>
        </w:numPr>
        <w:spacing w:after="0" w:line="240" w:lineRule="auto"/>
        <w:rPr>
          <w:color w:val="auto"/>
        </w:rPr>
      </w:pPr>
      <w:r w:rsidRPr="00891653">
        <w:rPr>
          <w:color w:val="auto"/>
        </w:rPr>
        <w:t>4-5 indicators in 70</w:t>
      </w:r>
      <w:r w:rsidRPr="00891653">
        <w:rPr>
          <w:color w:val="auto"/>
          <w:vertAlign w:val="superscript"/>
        </w:rPr>
        <w:t>th</w:t>
      </w:r>
      <w:r w:rsidRPr="00891653">
        <w:rPr>
          <w:color w:val="auto"/>
        </w:rPr>
        <w:t xml:space="preserve"> percentile; </w:t>
      </w:r>
      <w:r w:rsidRPr="00891653">
        <w:rPr>
          <w:i/>
          <w:color w:val="auto"/>
        </w:rPr>
        <w:t>and/or</w:t>
      </w:r>
    </w:p>
    <w:p w14:paraId="6719AAC6" w14:textId="77777777" w:rsidR="00891653" w:rsidRPr="00891653" w:rsidRDefault="00891653" w:rsidP="00891653">
      <w:pPr>
        <w:pStyle w:val="Body"/>
        <w:numPr>
          <w:ilvl w:val="0"/>
          <w:numId w:val="35"/>
        </w:numPr>
        <w:spacing w:after="0" w:line="240" w:lineRule="auto"/>
        <w:rPr>
          <w:color w:val="auto"/>
        </w:rPr>
      </w:pPr>
      <w:r w:rsidRPr="00891653">
        <w:rPr>
          <w:color w:val="auto"/>
        </w:rPr>
        <w:t>3 indicators in the 90</w:t>
      </w:r>
      <w:r w:rsidRPr="00891653">
        <w:rPr>
          <w:color w:val="auto"/>
          <w:vertAlign w:val="superscript"/>
        </w:rPr>
        <w:t>th</w:t>
      </w:r>
      <w:r w:rsidRPr="00891653">
        <w:rPr>
          <w:color w:val="auto"/>
        </w:rPr>
        <w:t xml:space="preserve"> percentile</w:t>
      </w:r>
    </w:p>
    <w:p w14:paraId="5EB9515C" w14:textId="77777777" w:rsidR="00891653" w:rsidRPr="00891653" w:rsidRDefault="00891653" w:rsidP="00891653">
      <w:pPr>
        <w:pStyle w:val="Body"/>
        <w:spacing w:after="0" w:line="240" w:lineRule="auto"/>
        <w:rPr>
          <w:color w:val="auto"/>
        </w:rPr>
      </w:pPr>
    </w:p>
    <w:p w14:paraId="067311B0" w14:textId="77777777" w:rsidR="00891653" w:rsidRPr="00891653" w:rsidRDefault="00891653" w:rsidP="00891653">
      <w:pPr>
        <w:pStyle w:val="Body"/>
        <w:spacing w:after="0" w:line="240" w:lineRule="auto"/>
        <w:rPr>
          <w:color w:val="auto"/>
        </w:rPr>
      </w:pPr>
      <w:r w:rsidRPr="00891653">
        <w:rPr>
          <w:color w:val="auto"/>
        </w:rPr>
        <w:t>Block groups labeled “</w:t>
      </w:r>
      <w:r w:rsidRPr="00891653">
        <w:rPr>
          <w:b/>
          <w:color w:val="auto"/>
        </w:rPr>
        <w:t>Low social vulnerability</w:t>
      </w:r>
      <w:r w:rsidRPr="00891653">
        <w:rPr>
          <w:color w:val="auto"/>
        </w:rPr>
        <w:t>” don’t meet any of the criteria above, and those labeled “</w:t>
      </w:r>
      <w:r w:rsidRPr="00891653">
        <w:rPr>
          <w:b/>
          <w:color w:val="auto"/>
        </w:rPr>
        <w:t>Not calculated</w:t>
      </w:r>
      <w:r w:rsidRPr="00891653">
        <w:rPr>
          <w:color w:val="auto"/>
        </w:rPr>
        <w:t xml:space="preserve">” contained characteristics that were not estimated in the American Community Survey, due to low population and other factors leading to low survey response. </w:t>
      </w:r>
    </w:p>
    <w:p w14:paraId="6BCDBDBA" w14:textId="77777777" w:rsidR="00891653" w:rsidRDefault="00891653" w:rsidP="00891653">
      <w:pPr>
        <w:pStyle w:val="Body"/>
        <w:spacing w:after="0" w:line="240" w:lineRule="auto"/>
        <w:rPr>
          <w:color w:val="auto"/>
        </w:rPr>
      </w:pPr>
    </w:p>
    <w:p w14:paraId="79FD22FC" w14:textId="77777777" w:rsidR="00891653" w:rsidRDefault="00891653" w:rsidP="00891653">
      <w:pPr>
        <w:pStyle w:val="Body"/>
        <w:spacing w:after="0" w:line="240" w:lineRule="auto"/>
        <w:rPr>
          <w:color w:val="auto"/>
        </w:rPr>
      </w:pPr>
    </w:p>
    <w:p w14:paraId="76D0985B" w14:textId="0C699C19" w:rsidR="00AA35CA" w:rsidRPr="00F2332D" w:rsidRDefault="00167470" w:rsidP="00891653">
      <w:pPr>
        <w:pStyle w:val="Body"/>
        <w:spacing w:after="0" w:line="240" w:lineRule="auto"/>
        <w:rPr>
          <w:color w:val="auto"/>
        </w:rPr>
      </w:pPr>
      <w:r>
        <w:rPr>
          <w:b/>
          <w:color w:val="auto"/>
        </w:rPr>
        <w:t>U</w:t>
      </w:r>
      <w:r w:rsidR="00C47032">
        <w:rPr>
          <w:b/>
          <w:color w:val="auto"/>
        </w:rPr>
        <w:t xml:space="preserve">se limitations to consider </w:t>
      </w:r>
      <w:r w:rsidR="00AA35CA">
        <w:rPr>
          <w:b/>
          <w:color w:val="auto"/>
        </w:rPr>
        <w:t>when working with American Community Survey</w:t>
      </w:r>
      <w:r w:rsidR="008A03D4">
        <w:rPr>
          <w:b/>
          <w:color w:val="auto"/>
        </w:rPr>
        <w:t xml:space="preserve"> (ACS)</w:t>
      </w:r>
      <w:r w:rsidR="00AA35CA">
        <w:rPr>
          <w:b/>
          <w:color w:val="auto"/>
        </w:rPr>
        <w:t xml:space="preserve"> data:</w:t>
      </w:r>
    </w:p>
    <w:p w14:paraId="1A0E7073" w14:textId="702FB110" w:rsidR="00C90F0D" w:rsidRDefault="008A03D4" w:rsidP="00891653">
      <w:pPr>
        <w:pStyle w:val="Body"/>
        <w:spacing w:after="0" w:line="240" w:lineRule="auto"/>
      </w:pPr>
      <w:r w:rsidRPr="00167470">
        <w:rPr>
          <w:color w:val="auto"/>
        </w:rPr>
        <w:t xml:space="preserve">ACS estimates are available by geographical unit, in this dataset the block group, and do not represent where people actually live within that block group. </w:t>
      </w:r>
      <w:hyperlink r:id="rId18" w:history="1">
        <w:r w:rsidR="00AA35CA" w:rsidRPr="00F2332D">
          <w:rPr>
            <w:rStyle w:val="Hyperlink"/>
          </w:rPr>
          <w:t>Statistical testing to determine significance</w:t>
        </w:r>
      </w:hyperlink>
      <w:r w:rsidR="00AA35CA" w:rsidRPr="00F2332D">
        <w:t xml:space="preserve"> </w:t>
      </w:r>
      <w:r w:rsidR="00AA35CA" w:rsidRPr="00167470">
        <w:rPr>
          <w:color w:val="auto"/>
        </w:rPr>
        <w:t>is recommended to definitively state that values in one block group are different than another block group. Statistical testing was not conducted for every block group in the Bay Area, as this dataset functions as a regional screening tool.</w:t>
      </w:r>
      <w:r w:rsidRPr="00167470">
        <w:rPr>
          <w:rStyle w:val="Hyperlink"/>
          <w:color w:val="auto"/>
          <w:u w:val="none"/>
        </w:rPr>
        <w:t xml:space="preserve"> </w:t>
      </w:r>
      <w:r w:rsidRPr="00167470">
        <w:rPr>
          <w:color w:val="auto"/>
        </w:rPr>
        <w:t>ACS</w:t>
      </w:r>
      <w:r w:rsidR="00AA35CA" w:rsidRPr="00167470">
        <w:rPr>
          <w:color w:val="auto"/>
        </w:rPr>
        <w:t xml:space="preserve"> data are reported with an </w:t>
      </w:r>
      <w:r w:rsidR="00AA35CA" w:rsidRPr="00167470">
        <w:rPr>
          <w:i/>
          <w:color w:val="auto"/>
        </w:rPr>
        <w:t>estimate</w:t>
      </w:r>
      <w:r w:rsidR="00AA35CA" w:rsidRPr="00167470">
        <w:rPr>
          <w:color w:val="auto"/>
        </w:rPr>
        <w:t xml:space="preserve"> and a </w:t>
      </w:r>
      <w:r w:rsidR="00AA35CA" w:rsidRPr="00167470">
        <w:rPr>
          <w:i/>
          <w:color w:val="auto"/>
        </w:rPr>
        <w:t>margin of error</w:t>
      </w:r>
      <w:r w:rsidR="00AA35CA" w:rsidRPr="00167470">
        <w:rPr>
          <w:color w:val="auto"/>
        </w:rPr>
        <w:t xml:space="preserve">, which represents 90% confidence that the actual value is within that range. In instances where the </w:t>
      </w:r>
      <w:r w:rsidR="00AA35CA" w:rsidRPr="00167470">
        <w:rPr>
          <w:i/>
          <w:color w:val="auto"/>
        </w:rPr>
        <w:t>margin of error</w:t>
      </w:r>
      <w:r w:rsidR="00AA35CA" w:rsidRPr="00167470">
        <w:rPr>
          <w:color w:val="auto"/>
        </w:rPr>
        <w:t xml:space="preserve"> represents over half the </w:t>
      </w:r>
      <w:r w:rsidR="00AA35CA" w:rsidRPr="00167470">
        <w:rPr>
          <w:i/>
          <w:color w:val="auto"/>
        </w:rPr>
        <w:t>estimate</w:t>
      </w:r>
      <w:r w:rsidR="00AA35CA" w:rsidRPr="00167470">
        <w:rPr>
          <w:color w:val="auto"/>
        </w:rPr>
        <w:t xml:space="preserve">, this data should be treated as unreliable. For more information, refer to: </w:t>
      </w:r>
      <w:hyperlink r:id="rId19" w:history="1">
        <w:r w:rsidR="00AA35CA" w:rsidRPr="00F2332D">
          <w:rPr>
            <w:rStyle w:val="Hyperlink"/>
          </w:rPr>
          <w:t>ACS Handbook for Data Users (Researchers)</w:t>
        </w:r>
      </w:hyperlink>
      <w:r w:rsidR="00AA35CA" w:rsidRPr="00F2332D">
        <w:t xml:space="preserve"> </w:t>
      </w:r>
    </w:p>
    <w:p w14:paraId="137A59E7" w14:textId="77777777" w:rsidR="00891653" w:rsidRDefault="00891653" w:rsidP="00A875A0">
      <w:pPr>
        <w:pStyle w:val="Body"/>
        <w:spacing w:after="0" w:line="276" w:lineRule="auto"/>
      </w:pPr>
    </w:p>
    <w:p w14:paraId="57D7A39F" w14:textId="77777777" w:rsidR="00891653" w:rsidRDefault="00891653" w:rsidP="00A875A0">
      <w:pPr>
        <w:pStyle w:val="Body"/>
        <w:spacing w:after="0" w:line="276" w:lineRule="auto"/>
      </w:pPr>
    </w:p>
    <w:p w14:paraId="7F3413DB" w14:textId="77777777" w:rsidR="00891653" w:rsidRDefault="00891653" w:rsidP="00A875A0">
      <w:pPr>
        <w:pStyle w:val="Body"/>
        <w:spacing w:after="0" w:line="276" w:lineRule="auto"/>
      </w:pPr>
    </w:p>
    <w:p w14:paraId="66BFFCDE" w14:textId="77777777" w:rsidR="00C90F0D" w:rsidRPr="00C90F0D" w:rsidRDefault="00C90F0D" w:rsidP="00C90F0D">
      <w:pPr>
        <w:spacing w:line="276" w:lineRule="auto"/>
        <w:rPr>
          <w:rFonts w:ascii="Helvetica Light" w:hAnsi="Helvetica Light" w:cs="Helvetica"/>
          <w:color w:val="000000" w:themeColor="text1"/>
          <w:sz w:val="20"/>
          <w:szCs w:val="20"/>
        </w:rPr>
      </w:pPr>
      <w:r>
        <w:lastRenderedPageBreak/>
        <w:t xml:space="preserve">Contamination Vulnerability Indicators </w:t>
      </w:r>
    </w:p>
    <w:p w14:paraId="187FF813" w14:textId="77777777" w:rsidR="00C90F0D" w:rsidRPr="00C90F0D" w:rsidRDefault="00C90F0D" w:rsidP="008A03D4">
      <w:pPr>
        <w:pStyle w:val="Body"/>
        <w:spacing w:line="240" w:lineRule="auto"/>
        <w:rPr>
          <w:color w:val="auto"/>
        </w:rPr>
      </w:pPr>
      <w:r w:rsidRPr="00C90F0D">
        <w:rPr>
          <w:color w:val="auto"/>
        </w:rPr>
        <w:t xml:space="preserve">Contamination indicators represent degradation or threats to communities and the natural environment from pollution. The presence of contaminated lands and water raises health and environmental justice concerns, which worsen with flooding and sea level rise. A percentile score for the severity of contamination in each block group was calculated using data compiled by </w:t>
      </w:r>
      <w:proofErr w:type="spellStart"/>
      <w:r w:rsidRPr="00C90F0D">
        <w:rPr>
          <w:color w:val="auto"/>
        </w:rPr>
        <w:t>CalEPA</w:t>
      </w:r>
      <w:proofErr w:type="spellEnd"/>
      <w:r w:rsidRPr="00C90F0D">
        <w:rPr>
          <w:color w:val="auto"/>
        </w:rPr>
        <w:t xml:space="preserve"> Office of Environmental Health Hazard Assessment for use in the Environmental Effects category of </w:t>
      </w:r>
      <w:hyperlink r:id="rId20" w:history="1">
        <w:proofErr w:type="spellStart"/>
        <w:r w:rsidRPr="00C90F0D">
          <w:rPr>
            <w:rStyle w:val="Hyperlink"/>
          </w:rPr>
          <w:t>CalEnviroScreen</w:t>
        </w:r>
        <w:proofErr w:type="spellEnd"/>
        <w:r w:rsidRPr="00C90F0D">
          <w:rPr>
            <w:rStyle w:val="Hyperlink"/>
          </w:rPr>
          <w:t xml:space="preserve"> 3.0</w:t>
        </w:r>
      </w:hyperlink>
      <w:r w:rsidRPr="00C90F0D">
        <w:rPr>
          <w:color w:val="auto"/>
        </w:rPr>
        <w:t xml:space="preserve">. In </w:t>
      </w:r>
      <w:proofErr w:type="spellStart"/>
      <w:r w:rsidRPr="00C90F0D">
        <w:rPr>
          <w:color w:val="auto"/>
        </w:rPr>
        <w:t>CalEnviroScreen</w:t>
      </w:r>
      <w:proofErr w:type="spellEnd"/>
      <w:r w:rsidRPr="00C90F0D">
        <w:rPr>
          <w:color w:val="auto"/>
        </w:rPr>
        <w:t xml:space="preserve"> calculations, the Environmental Effects component is weighted half when incorporated into the total pollution burden. By looking at the Environmental Effects components isolated from the </w:t>
      </w:r>
      <w:proofErr w:type="spellStart"/>
      <w:r w:rsidRPr="00C90F0D">
        <w:rPr>
          <w:color w:val="auto"/>
        </w:rPr>
        <w:t>CalEnviroScreen</w:t>
      </w:r>
      <w:proofErr w:type="spellEnd"/>
      <w:r w:rsidRPr="00C90F0D">
        <w:rPr>
          <w:color w:val="auto"/>
        </w:rPr>
        <w:t xml:space="preserve"> total score, specific risk to contamination becomes more clear. The 5 specific types of contamination are:</w:t>
      </w:r>
    </w:p>
    <w:p w14:paraId="005CA595" w14:textId="77777777" w:rsidR="00C90F0D" w:rsidRPr="00C90F0D" w:rsidRDefault="00C90F0D" w:rsidP="008A03D4">
      <w:pPr>
        <w:pStyle w:val="Body"/>
        <w:numPr>
          <w:ilvl w:val="0"/>
          <w:numId w:val="36"/>
        </w:numPr>
        <w:spacing w:after="0" w:line="240" w:lineRule="auto"/>
        <w:rPr>
          <w:color w:val="auto"/>
        </w:rPr>
      </w:pPr>
      <w:r w:rsidRPr="00C90F0D">
        <w:rPr>
          <w:color w:val="auto"/>
        </w:rPr>
        <w:t>Land with hazardous substances undergoing cleanup actions, original source data from Dept. Toxic Substances Control and US EPA (Superfund Sites)</w:t>
      </w:r>
    </w:p>
    <w:p w14:paraId="7D48ECD6" w14:textId="77777777" w:rsidR="00C90F0D" w:rsidRPr="00C90F0D" w:rsidRDefault="00C90F0D" w:rsidP="008A03D4">
      <w:pPr>
        <w:pStyle w:val="Body"/>
        <w:numPr>
          <w:ilvl w:val="0"/>
          <w:numId w:val="34"/>
        </w:numPr>
        <w:spacing w:after="0" w:line="240" w:lineRule="auto"/>
        <w:rPr>
          <w:color w:val="auto"/>
        </w:rPr>
      </w:pPr>
      <w:r w:rsidRPr="00C90F0D">
        <w:rPr>
          <w:color w:val="auto"/>
        </w:rPr>
        <w:t>Sites that may impact groundwater and require cleanup, original source data from State Water Resources Control Board</w:t>
      </w:r>
    </w:p>
    <w:p w14:paraId="71B2D849" w14:textId="77777777" w:rsidR="00C90F0D" w:rsidRPr="00C90F0D" w:rsidRDefault="00C90F0D" w:rsidP="008A03D4">
      <w:pPr>
        <w:pStyle w:val="Body"/>
        <w:numPr>
          <w:ilvl w:val="0"/>
          <w:numId w:val="34"/>
        </w:numPr>
        <w:spacing w:after="0" w:line="240" w:lineRule="auto"/>
        <w:rPr>
          <w:color w:val="auto"/>
        </w:rPr>
      </w:pPr>
      <w:r w:rsidRPr="00C90F0D">
        <w:rPr>
          <w:color w:val="auto"/>
        </w:rPr>
        <w:t>Presence of hazardous waste generators and permitted facilities that are involved in the treatment, storage, or disposal of hazardous waste, original source data from DTSC</w:t>
      </w:r>
    </w:p>
    <w:p w14:paraId="75204B32" w14:textId="77777777" w:rsidR="00C90F0D" w:rsidRPr="00C90F0D" w:rsidRDefault="00C90F0D" w:rsidP="008A03D4">
      <w:pPr>
        <w:pStyle w:val="Body"/>
        <w:numPr>
          <w:ilvl w:val="0"/>
          <w:numId w:val="34"/>
        </w:numPr>
        <w:spacing w:after="0" w:line="240" w:lineRule="auto"/>
        <w:rPr>
          <w:color w:val="auto"/>
        </w:rPr>
      </w:pPr>
      <w:r w:rsidRPr="00C90F0D">
        <w:rPr>
          <w:color w:val="auto"/>
        </w:rPr>
        <w:t xml:space="preserve">Water bodies that do not meet water quality standards, listed as impaired under Section 303(d) of the Clean Water Act. Data from State Water Resources Control Board. </w:t>
      </w:r>
    </w:p>
    <w:p w14:paraId="72F1C5E8" w14:textId="77777777" w:rsidR="00C90F0D" w:rsidRPr="00C90F0D" w:rsidRDefault="00C90F0D" w:rsidP="008A03D4">
      <w:pPr>
        <w:pStyle w:val="Body"/>
        <w:numPr>
          <w:ilvl w:val="0"/>
          <w:numId w:val="34"/>
        </w:numPr>
        <w:spacing w:after="0" w:line="240" w:lineRule="auto"/>
        <w:rPr>
          <w:color w:val="auto"/>
        </w:rPr>
      </w:pPr>
      <w:r w:rsidRPr="00C90F0D">
        <w:rPr>
          <w:color w:val="auto"/>
        </w:rPr>
        <w:t xml:space="preserve">Presence of solid waste sites and facilities, original source data from </w:t>
      </w:r>
      <w:proofErr w:type="spellStart"/>
      <w:r w:rsidRPr="00C90F0D">
        <w:rPr>
          <w:color w:val="auto"/>
        </w:rPr>
        <w:t>CalRecycle</w:t>
      </w:r>
      <w:proofErr w:type="spellEnd"/>
      <w:r w:rsidRPr="00C90F0D">
        <w:rPr>
          <w:color w:val="auto"/>
        </w:rPr>
        <w:t xml:space="preserve"> and DTSC</w:t>
      </w:r>
    </w:p>
    <w:p w14:paraId="40424227" w14:textId="77777777" w:rsidR="00C90F0D" w:rsidRPr="00C90F0D" w:rsidRDefault="00C90F0D" w:rsidP="008A03D4">
      <w:pPr>
        <w:pStyle w:val="Body"/>
        <w:spacing w:line="240" w:lineRule="auto"/>
        <w:rPr>
          <w:color w:val="auto"/>
        </w:rPr>
      </w:pPr>
    </w:p>
    <w:p w14:paraId="53965F50" w14:textId="684B15D2" w:rsidR="00C90F0D" w:rsidRPr="00C90F0D" w:rsidRDefault="00C90F0D" w:rsidP="00891653">
      <w:pPr>
        <w:pStyle w:val="Body"/>
        <w:spacing w:after="0" w:line="240" w:lineRule="auto"/>
        <w:rPr>
          <w:color w:val="auto"/>
        </w:rPr>
      </w:pPr>
      <w:r w:rsidRPr="00C90F0D">
        <w:rPr>
          <w:color w:val="auto"/>
        </w:rPr>
        <w:t xml:space="preserve">Rankings of social vulnerability were assigned by looking at the distributions of </w:t>
      </w:r>
      <w:r w:rsidR="008A03D4">
        <w:rPr>
          <w:color w:val="auto"/>
        </w:rPr>
        <w:t xml:space="preserve">the data. </w:t>
      </w:r>
      <w:r w:rsidRPr="00C90F0D">
        <w:rPr>
          <w:color w:val="auto"/>
        </w:rPr>
        <w:t>Block groups labeled “</w:t>
      </w:r>
      <w:r w:rsidRPr="00C90F0D">
        <w:rPr>
          <w:b/>
          <w:color w:val="auto"/>
        </w:rPr>
        <w:t>Highest contamination vulnerability</w:t>
      </w:r>
      <w:r w:rsidRPr="00C90F0D">
        <w:rPr>
          <w:color w:val="auto"/>
        </w:rPr>
        <w:t>” have:</w:t>
      </w:r>
    </w:p>
    <w:p w14:paraId="4AD35C99" w14:textId="77777777" w:rsidR="00C90F0D" w:rsidRPr="00C90F0D" w:rsidRDefault="00C90F0D" w:rsidP="00891653">
      <w:pPr>
        <w:pStyle w:val="Body"/>
        <w:numPr>
          <w:ilvl w:val="0"/>
          <w:numId w:val="35"/>
        </w:numPr>
        <w:spacing w:after="0" w:line="240" w:lineRule="auto"/>
        <w:rPr>
          <w:color w:val="auto"/>
        </w:rPr>
      </w:pPr>
      <w:r w:rsidRPr="00C90F0D">
        <w:rPr>
          <w:color w:val="auto"/>
        </w:rPr>
        <w:t>4 or more contamination indicators with rates in the 90</w:t>
      </w:r>
      <w:r w:rsidRPr="00C90F0D">
        <w:rPr>
          <w:color w:val="auto"/>
          <w:vertAlign w:val="superscript"/>
        </w:rPr>
        <w:t>th</w:t>
      </w:r>
      <w:r w:rsidRPr="00C90F0D">
        <w:rPr>
          <w:color w:val="auto"/>
        </w:rPr>
        <w:t xml:space="preserve"> percentile, relative to the state; </w:t>
      </w:r>
      <w:r w:rsidRPr="00C90F0D">
        <w:rPr>
          <w:i/>
          <w:color w:val="auto"/>
        </w:rPr>
        <w:t>and/or</w:t>
      </w:r>
    </w:p>
    <w:p w14:paraId="29943FF0" w14:textId="77777777" w:rsidR="00C90F0D" w:rsidRPr="00C90F0D" w:rsidRDefault="00C90F0D" w:rsidP="00891653">
      <w:pPr>
        <w:pStyle w:val="Body"/>
        <w:numPr>
          <w:ilvl w:val="0"/>
          <w:numId w:val="35"/>
        </w:numPr>
        <w:spacing w:after="0" w:line="240" w:lineRule="auto"/>
        <w:rPr>
          <w:color w:val="auto"/>
        </w:rPr>
      </w:pPr>
      <w:r w:rsidRPr="00C90F0D">
        <w:rPr>
          <w:color w:val="auto"/>
        </w:rPr>
        <w:t>Total contamination score above 90</w:t>
      </w:r>
      <w:r w:rsidRPr="00C90F0D">
        <w:rPr>
          <w:color w:val="auto"/>
          <w:vertAlign w:val="superscript"/>
        </w:rPr>
        <w:t>th</w:t>
      </w:r>
      <w:r w:rsidRPr="00C90F0D">
        <w:rPr>
          <w:color w:val="auto"/>
        </w:rPr>
        <w:t xml:space="preserve"> percentile, relative to the state</w:t>
      </w:r>
    </w:p>
    <w:p w14:paraId="3765924F" w14:textId="77777777" w:rsidR="00C90F0D" w:rsidRPr="00C90F0D" w:rsidRDefault="00C90F0D" w:rsidP="00891653">
      <w:pPr>
        <w:pStyle w:val="Body"/>
        <w:spacing w:after="0" w:line="240" w:lineRule="auto"/>
        <w:rPr>
          <w:color w:val="auto"/>
        </w:rPr>
      </w:pPr>
    </w:p>
    <w:p w14:paraId="4EAABC69" w14:textId="77777777" w:rsidR="00C90F0D" w:rsidRPr="00C90F0D" w:rsidRDefault="00C90F0D" w:rsidP="00891653">
      <w:pPr>
        <w:pStyle w:val="Body"/>
        <w:spacing w:after="0" w:line="240" w:lineRule="auto"/>
        <w:rPr>
          <w:color w:val="auto"/>
        </w:rPr>
      </w:pPr>
      <w:r w:rsidRPr="00C90F0D">
        <w:rPr>
          <w:color w:val="auto"/>
        </w:rPr>
        <w:t>Block groups labeled “</w:t>
      </w:r>
      <w:r w:rsidRPr="00C90F0D">
        <w:rPr>
          <w:b/>
          <w:color w:val="auto"/>
        </w:rPr>
        <w:t>High contamination vulnerability</w:t>
      </w:r>
      <w:r w:rsidRPr="00C90F0D">
        <w:rPr>
          <w:color w:val="auto"/>
        </w:rPr>
        <w:t>” don’t meet criteria in “Highest” category, and have:</w:t>
      </w:r>
    </w:p>
    <w:p w14:paraId="070AEE93" w14:textId="77777777" w:rsidR="00C90F0D" w:rsidRPr="00C90F0D" w:rsidRDefault="00C90F0D" w:rsidP="00891653">
      <w:pPr>
        <w:pStyle w:val="Body"/>
        <w:numPr>
          <w:ilvl w:val="0"/>
          <w:numId w:val="35"/>
        </w:numPr>
        <w:spacing w:after="0" w:line="240" w:lineRule="auto"/>
        <w:rPr>
          <w:color w:val="auto"/>
        </w:rPr>
      </w:pPr>
      <w:r w:rsidRPr="00C90F0D">
        <w:rPr>
          <w:color w:val="auto"/>
        </w:rPr>
        <w:t>5 indicators in the 70</w:t>
      </w:r>
      <w:r w:rsidRPr="00C90F0D">
        <w:rPr>
          <w:color w:val="auto"/>
          <w:vertAlign w:val="superscript"/>
        </w:rPr>
        <w:t>th</w:t>
      </w:r>
      <w:r w:rsidRPr="00C90F0D">
        <w:rPr>
          <w:color w:val="auto"/>
        </w:rPr>
        <w:t xml:space="preserve"> percentile; </w:t>
      </w:r>
      <w:r w:rsidRPr="00C90F0D">
        <w:rPr>
          <w:i/>
          <w:color w:val="auto"/>
        </w:rPr>
        <w:t>and/or</w:t>
      </w:r>
    </w:p>
    <w:p w14:paraId="496F3C7E" w14:textId="77777777" w:rsidR="00C90F0D" w:rsidRPr="00C90F0D" w:rsidRDefault="00C90F0D" w:rsidP="00891653">
      <w:pPr>
        <w:pStyle w:val="Body"/>
        <w:numPr>
          <w:ilvl w:val="0"/>
          <w:numId w:val="35"/>
        </w:numPr>
        <w:spacing w:after="0" w:line="240" w:lineRule="auto"/>
        <w:rPr>
          <w:color w:val="auto"/>
        </w:rPr>
      </w:pPr>
      <w:r w:rsidRPr="00C90F0D">
        <w:rPr>
          <w:color w:val="auto"/>
        </w:rPr>
        <w:t>Total contamination score between 80</w:t>
      </w:r>
      <w:r w:rsidRPr="00C90F0D">
        <w:rPr>
          <w:color w:val="auto"/>
          <w:vertAlign w:val="superscript"/>
        </w:rPr>
        <w:t>th</w:t>
      </w:r>
      <w:r w:rsidRPr="00C90F0D">
        <w:rPr>
          <w:color w:val="auto"/>
        </w:rPr>
        <w:t xml:space="preserve"> – 90</w:t>
      </w:r>
      <w:r w:rsidRPr="00C90F0D">
        <w:rPr>
          <w:color w:val="auto"/>
          <w:vertAlign w:val="superscript"/>
        </w:rPr>
        <w:t>th</w:t>
      </w:r>
      <w:r w:rsidRPr="00C90F0D">
        <w:rPr>
          <w:color w:val="auto"/>
        </w:rPr>
        <w:t xml:space="preserve"> percentile</w:t>
      </w:r>
    </w:p>
    <w:p w14:paraId="4B70855D" w14:textId="77777777" w:rsidR="00C90F0D" w:rsidRPr="00C90F0D" w:rsidRDefault="00C90F0D" w:rsidP="00891653">
      <w:pPr>
        <w:pStyle w:val="Body"/>
        <w:spacing w:after="0" w:line="240" w:lineRule="auto"/>
        <w:rPr>
          <w:color w:val="auto"/>
        </w:rPr>
      </w:pPr>
    </w:p>
    <w:p w14:paraId="36B92796" w14:textId="77777777" w:rsidR="00C90F0D" w:rsidRPr="00C90F0D" w:rsidRDefault="00C90F0D" w:rsidP="00891653">
      <w:pPr>
        <w:pStyle w:val="Body"/>
        <w:spacing w:after="0" w:line="240" w:lineRule="auto"/>
        <w:rPr>
          <w:color w:val="auto"/>
        </w:rPr>
      </w:pPr>
      <w:r w:rsidRPr="00C90F0D">
        <w:rPr>
          <w:color w:val="auto"/>
        </w:rPr>
        <w:t>Block groups labeled “</w:t>
      </w:r>
      <w:r w:rsidRPr="00C90F0D">
        <w:rPr>
          <w:b/>
          <w:color w:val="auto"/>
        </w:rPr>
        <w:t>Moderate contamination vulnerability</w:t>
      </w:r>
      <w:r w:rsidRPr="00C90F0D">
        <w:rPr>
          <w:color w:val="auto"/>
        </w:rPr>
        <w:t>” don’t meet criteria in “Highest” and “High” categories, and have:</w:t>
      </w:r>
    </w:p>
    <w:p w14:paraId="7830876C" w14:textId="77777777" w:rsidR="00C90F0D" w:rsidRPr="00C90F0D" w:rsidRDefault="00C90F0D" w:rsidP="00891653">
      <w:pPr>
        <w:pStyle w:val="Body"/>
        <w:numPr>
          <w:ilvl w:val="0"/>
          <w:numId w:val="35"/>
        </w:numPr>
        <w:spacing w:after="0" w:line="240" w:lineRule="auto"/>
        <w:rPr>
          <w:color w:val="auto"/>
        </w:rPr>
      </w:pPr>
      <w:r w:rsidRPr="00C90F0D">
        <w:rPr>
          <w:color w:val="auto"/>
        </w:rPr>
        <w:t>4 indicators in the 70</w:t>
      </w:r>
      <w:r w:rsidRPr="00C90F0D">
        <w:rPr>
          <w:color w:val="auto"/>
          <w:vertAlign w:val="superscript"/>
        </w:rPr>
        <w:t>th</w:t>
      </w:r>
      <w:r w:rsidRPr="00C90F0D">
        <w:rPr>
          <w:color w:val="auto"/>
        </w:rPr>
        <w:t xml:space="preserve"> percentile; </w:t>
      </w:r>
      <w:r w:rsidRPr="00C90F0D">
        <w:rPr>
          <w:i/>
          <w:color w:val="auto"/>
        </w:rPr>
        <w:t>and/or</w:t>
      </w:r>
      <w:bookmarkStart w:id="6" w:name="_GoBack"/>
      <w:bookmarkEnd w:id="6"/>
    </w:p>
    <w:p w14:paraId="78C82395" w14:textId="77777777" w:rsidR="00C90F0D" w:rsidRPr="00C90F0D" w:rsidRDefault="00C90F0D" w:rsidP="00891653">
      <w:pPr>
        <w:pStyle w:val="Body"/>
        <w:numPr>
          <w:ilvl w:val="0"/>
          <w:numId w:val="35"/>
        </w:numPr>
        <w:spacing w:after="0" w:line="240" w:lineRule="auto"/>
        <w:rPr>
          <w:color w:val="auto"/>
        </w:rPr>
      </w:pPr>
      <w:r w:rsidRPr="00C90F0D">
        <w:rPr>
          <w:color w:val="auto"/>
        </w:rPr>
        <w:t>Total contamination score between 70</w:t>
      </w:r>
      <w:r w:rsidRPr="00C90F0D">
        <w:rPr>
          <w:color w:val="auto"/>
          <w:vertAlign w:val="superscript"/>
        </w:rPr>
        <w:t>th</w:t>
      </w:r>
      <w:r w:rsidRPr="00C90F0D">
        <w:rPr>
          <w:color w:val="auto"/>
        </w:rPr>
        <w:t xml:space="preserve"> – 80</w:t>
      </w:r>
      <w:r w:rsidRPr="00C90F0D">
        <w:rPr>
          <w:color w:val="auto"/>
          <w:vertAlign w:val="superscript"/>
        </w:rPr>
        <w:t>th</w:t>
      </w:r>
      <w:r w:rsidRPr="00C90F0D">
        <w:rPr>
          <w:color w:val="auto"/>
        </w:rPr>
        <w:t xml:space="preserve"> percentile</w:t>
      </w:r>
    </w:p>
    <w:p w14:paraId="3109F3F4" w14:textId="77777777" w:rsidR="00C90F0D" w:rsidRPr="00C90F0D" w:rsidRDefault="00C90F0D" w:rsidP="00891653">
      <w:pPr>
        <w:pStyle w:val="Body"/>
        <w:spacing w:after="0" w:line="240" w:lineRule="auto"/>
        <w:rPr>
          <w:color w:val="auto"/>
        </w:rPr>
      </w:pPr>
    </w:p>
    <w:p w14:paraId="65E0B5F9" w14:textId="77777777" w:rsidR="00C90F0D" w:rsidRPr="00C90F0D" w:rsidRDefault="00C90F0D" w:rsidP="008A03D4">
      <w:pPr>
        <w:pStyle w:val="Body"/>
        <w:spacing w:line="240" w:lineRule="auto"/>
        <w:rPr>
          <w:color w:val="auto"/>
        </w:rPr>
      </w:pPr>
      <w:r w:rsidRPr="00C90F0D">
        <w:rPr>
          <w:color w:val="auto"/>
        </w:rPr>
        <w:t>Block groups labeled “</w:t>
      </w:r>
      <w:r w:rsidRPr="00C90F0D">
        <w:rPr>
          <w:b/>
          <w:color w:val="auto"/>
        </w:rPr>
        <w:t>Lower contamination vulnerability</w:t>
      </w:r>
      <w:r w:rsidRPr="00C90F0D">
        <w:rPr>
          <w:color w:val="auto"/>
        </w:rPr>
        <w:t>” don’t meet any of the criteria above.</w:t>
      </w:r>
    </w:p>
    <w:p w14:paraId="7018BE6A" w14:textId="77777777" w:rsidR="008A03D4" w:rsidRDefault="008A03D4" w:rsidP="00A875A0">
      <w:pPr>
        <w:spacing w:line="276" w:lineRule="auto"/>
        <w:rPr>
          <w:rFonts w:ascii="Helvetica Neue Light" w:hAnsi="Helvetica Neue Light" w:cs="HelveticaNeue-Light"/>
          <w:color w:val="auto"/>
          <w:sz w:val="20"/>
          <w:szCs w:val="20"/>
          <w:lang w:eastAsia="ja-JP"/>
        </w:rPr>
      </w:pPr>
    </w:p>
    <w:p w14:paraId="4C9F504F" w14:textId="7A9567B8" w:rsidR="00ED7D46" w:rsidRPr="00ED7D46" w:rsidRDefault="00FE2738" w:rsidP="00A875A0">
      <w:pPr>
        <w:spacing w:line="276" w:lineRule="auto"/>
      </w:pPr>
      <w:r>
        <w:t>C</w:t>
      </w:r>
      <w:r w:rsidR="00ED7D46">
        <w:t>omplementary Tools</w:t>
      </w:r>
    </w:p>
    <w:p w14:paraId="0BEF9F5D" w14:textId="75B98933" w:rsidR="00995055" w:rsidRDefault="00D803D1" w:rsidP="00A875A0">
      <w:pPr>
        <w:pStyle w:val="Body"/>
        <w:spacing w:after="0" w:line="276" w:lineRule="auto"/>
        <w:rPr>
          <w:rFonts w:ascii="Helvetica Light" w:hAnsi="Helvetica Light"/>
          <w:color w:val="000000" w:themeColor="text1"/>
        </w:rPr>
      </w:pPr>
      <w:r>
        <w:rPr>
          <w:rFonts w:ascii="Helvetica Light" w:hAnsi="Helvetica Light"/>
          <w:color w:val="000000" w:themeColor="text1"/>
        </w:rPr>
        <w:t>Disadvantaged communities have a specific definition in California law. CA Senate Bill 535</w:t>
      </w:r>
      <w:r>
        <w:rPr>
          <w:rStyle w:val="FootnoteReference"/>
          <w:rFonts w:ascii="Helvetica Light" w:hAnsi="Helvetica Light"/>
          <w:color w:val="000000" w:themeColor="text1"/>
        </w:rPr>
        <w:footnoteReference w:id="1"/>
      </w:r>
      <w:r>
        <w:rPr>
          <w:rFonts w:ascii="Helvetica Light" w:hAnsi="Helvetica Light"/>
          <w:color w:val="000000" w:themeColor="text1"/>
        </w:rPr>
        <w:t xml:space="preserve"> directs funds from the State’s cap-and-trade program to benefit “disadvantaged communities” and tasked CalEPA with the responsibility to develop the method</w:t>
      </w:r>
      <w:r w:rsidR="00DC2079">
        <w:rPr>
          <w:rFonts w:ascii="Helvetica Light" w:hAnsi="Helvetica Light"/>
          <w:color w:val="000000" w:themeColor="text1"/>
        </w:rPr>
        <w:t xml:space="preserve"> to identify these communities. CalEPA </w:t>
      </w:r>
      <w:r w:rsidR="00DC2079" w:rsidRPr="00DC2079">
        <w:rPr>
          <w:rFonts w:ascii="Helvetica Light" w:hAnsi="Helvetica Light"/>
          <w:color w:val="000000" w:themeColor="text1"/>
        </w:rPr>
        <w:t>Office of Environmental Health Hazard Assessment (OEHHA)</w:t>
      </w:r>
      <w:r w:rsidR="00DC2079">
        <w:rPr>
          <w:rFonts w:ascii="Helvetica Light" w:hAnsi="Helvetica Light"/>
          <w:color w:val="000000" w:themeColor="text1"/>
        </w:rPr>
        <w:t xml:space="preserve"> </w:t>
      </w:r>
      <w:r w:rsidRPr="00D803D1">
        <w:rPr>
          <w:rFonts w:ascii="Helvetica Light" w:hAnsi="Helvetica Light"/>
          <w:color w:val="000000" w:themeColor="text1"/>
        </w:rPr>
        <w:t>created</w:t>
      </w:r>
      <w:r w:rsidR="00DC2079">
        <w:rPr>
          <w:rFonts w:ascii="Helvetica Light" w:hAnsi="Helvetica Light"/>
          <w:color w:val="000000" w:themeColor="text1"/>
        </w:rPr>
        <w:t xml:space="preserve"> and updates</w:t>
      </w:r>
      <w:r w:rsidRPr="00D803D1">
        <w:rPr>
          <w:rFonts w:ascii="Helvetica Light" w:hAnsi="Helvetica Light"/>
          <w:color w:val="000000" w:themeColor="text1"/>
        </w:rPr>
        <w:t xml:space="preserve"> the </w:t>
      </w:r>
      <w:hyperlink r:id="rId21" w:history="1">
        <w:r w:rsidRPr="00DC2079">
          <w:rPr>
            <w:rStyle w:val="Hyperlink"/>
            <w:rFonts w:ascii="Helvetica Light" w:hAnsi="Helvetica Light"/>
          </w:rPr>
          <w:t>CalEnviroScreen</w:t>
        </w:r>
      </w:hyperlink>
      <w:r w:rsidRPr="00D803D1">
        <w:rPr>
          <w:rFonts w:ascii="Helvetica Light" w:hAnsi="Helvetica Light"/>
          <w:color w:val="000000" w:themeColor="text1"/>
        </w:rPr>
        <w:t xml:space="preserve"> tool</w:t>
      </w:r>
      <w:r>
        <w:rPr>
          <w:rFonts w:ascii="Helvetica Light" w:hAnsi="Helvetica Light"/>
          <w:color w:val="000000" w:themeColor="text1"/>
        </w:rPr>
        <w:t>, which combines pollution burden and population characteristics to generate a percentile sco</w:t>
      </w:r>
      <w:r w:rsidR="00CC5B59">
        <w:rPr>
          <w:rFonts w:ascii="Helvetica Light" w:hAnsi="Helvetica Light"/>
          <w:color w:val="000000" w:themeColor="text1"/>
        </w:rPr>
        <w:t xml:space="preserve">re by census tract, relative to other </w:t>
      </w:r>
      <w:r w:rsidR="00CC5B59" w:rsidRPr="00CC5B59">
        <w:rPr>
          <w:rFonts w:ascii="Helvetica Light" w:hAnsi="Helvetica Light"/>
          <w:color w:val="000000" w:themeColor="text1"/>
        </w:rPr>
        <w:t>tracts</w:t>
      </w:r>
      <w:r w:rsidR="00CC5B59">
        <w:rPr>
          <w:rFonts w:ascii="Helvetica Light" w:hAnsi="Helvetica Light"/>
          <w:color w:val="000000" w:themeColor="text1"/>
        </w:rPr>
        <w:t xml:space="preserve"> around the state. Funds directed to disadvantaged communities was increased with CA Assembly Bill 1550.</w:t>
      </w:r>
      <w:r w:rsidR="00CC5B59">
        <w:rPr>
          <w:rStyle w:val="FootnoteReference"/>
          <w:rFonts w:ascii="Helvetica Light" w:hAnsi="Helvetica Light"/>
          <w:color w:val="000000" w:themeColor="text1"/>
        </w:rPr>
        <w:footnoteReference w:id="2"/>
      </w:r>
      <w:r w:rsidR="00CC5B59">
        <w:rPr>
          <w:rFonts w:ascii="Helvetica Light" w:hAnsi="Helvetica Light"/>
          <w:color w:val="000000" w:themeColor="text1"/>
        </w:rPr>
        <w:t xml:space="preserve"> CalEnviroScreen3.0 is the most recent version.</w:t>
      </w:r>
      <w:r w:rsidR="006D3BC9">
        <w:rPr>
          <w:rFonts w:ascii="Helvetica Light" w:hAnsi="Helvetica Light"/>
          <w:color w:val="000000" w:themeColor="text1"/>
        </w:rPr>
        <w:t xml:space="preserve"> In addition to the 5 contamination indicators described in the previous section, CalEnviroScreen3.0</w:t>
      </w:r>
      <w:r w:rsidR="00D449E5">
        <w:rPr>
          <w:rFonts w:ascii="Helvetica Light" w:hAnsi="Helvetica Light"/>
          <w:color w:val="000000" w:themeColor="text1"/>
        </w:rPr>
        <w:t xml:space="preserve"> includes data about direct exposure to Drinking water contaminants, Diesel PM, PM2.5, Ozone, Pesticides, Traffic, Toxic releases from facilities. Population </w:t>
      </w:r>
      <w:proofErr w:type="spellStart"/>
      <w:r w:rsidR="00D449E5">
        <w:rPr>
          <w:rFonts w:ascii="Helvetica Light" w:hAnsi="Helvetica Light"/>
          <w:color w:val="000000" w:themeColor="text1"/>
        </w:rPr>
        <w:t>characteristcs</w:t>
      </w:r>
      <w:proofErr w:type="spellEnd"/>
      <w:r w:rsidR="00D449E5">
        <w:rPr>
          <w:rFonts w:ascii="Helvetica Light" w:hAnsi="Helvetica Light"/>
          <w:color w:val="000000" w:themeColor="text1"/>
        </w:rPr>
        <w:t xml:space="preserve"> used are rates of Asthma, Cardiovascular disease, Low birth-weight infants, Educational attainment, Housing burdened low income households, linguistic isolation, unemployment, poverty.    </w:t>
      </w:r>
      <w:r w:rsidR="006D3BC9">
        <w:rPr>
          <w:rFonts w:ascii="Helvetica Light" w:hAnsi="Helvetica Light"/>
          <w:color w:val="000000" w:themeColor="text1"/>
        </w:rPr>
        <w:t xml:space="preserve"> </w:t>
      </w:r>
    </w:p>
    <w:p w14:paraId="3BB84A16" w14:textId="27FF10F9" w:rsidR="00995055" w:rsidRDefault="00995055" w:rsidP="00A875A0">
      <w:pPr>
        <w:pStyle w:val="Body"/>
        <w:spacing w:after="0" w:line="276" w:lineRule="auto"/>
        <w:rPr>
          <w:rFonts w:ascii="Helvetica Light" w:hAnsi="Helvetica Light"/>
          <w:color w:val="000000" w:themeColor="text1"/>
        </w:rPr>
      </w:pPr>
    </w:p>
    <w:p w14:paraId="7F3AF845" w14:textId="032DC5C5" w:rsidR="00995055" w:rsidRDefault="00CD536D" w:rsidP="00A875A0">
      <w:pPr>
        <w:pStyle w:val="Body"/>
        <w:spacing w:after="0" w:line="276" w:lineRule="auto"/>
        <w:rPr>
          <w:rFonts w:ascii="Helvetica Light" w:hAnsi="Helvetica Light"/>
          <w:color w:val="000000" w:themeColor="text1"/>
        </w:rPr>
      </w:pPr>
      <w:r w:rsidRPr="00CD536D">
        <w:rPr>
          <w:rFonts w:ascii="Helvetica Light" w:hAnsi="Helvetica Light"/>
          <w:color w:val="000000" w:themeColor="text1"/>
        </w:rPr>
        <w:t xml:space="preserve">The Metropolitan Transportation Commission (MTC) </w:t>
      </w:r>
      <w:r w:rsidR="00FE2738">
        <w:rPr>
          <w:rFonts w:ascii="Helvetica Light" w:hAnsi="Helvetica Light"/>
          <w:color w:val="000000" w:themeColor="text1"/>
        </w:rPr>
        <w:t xml:space="preserve">is a partner of the ART Program also working at the regional scale. MTC </w:t>
      </w:r>
      <w:r>
        <w:rPr>
          <w:rFonts w:ascii="Helvetica Light" w:hAnsi="Helvetica Light"/>
          <w:color w:val="000000" w:themeColor="text1"/>
        </w:rPr>
        <w:t xml:space="preserve">works to </w:t>
      </w:r>
      <w:r w:rsidRPr="00CD536D">
        <w:rPr>
          <w:rFonts w:ascii="Helvetica Light" w:hAnsi="Helvetica Light"/>
          <w:color w:val="000000" w:themeColor="text1"/>
        </w:rPr>
        <w:t>prepare Plan Bay Area</w:t>
      </w:r>
      <w:r>
        <w:rPr>
          <w:rFonts w:ascii="Helvetica Light" w:hAnsi="Helvetica Light"/>
          <w:color w:val="000000" w:themeColor="text1"/>
        </w:rPr>
        <w:t xml:space="preserve"> (PBA)</w:t>
      </w:r>
      <w:r w:rsidRPr="00CD536D">
        <w:rPr>
          <w:rFonts w:ascii="Helvetica Light" w:hAnsi="Helvetica Light"/>
          <w:color w:val="000000" w:themeColor="text1"/>
        </w:rPr>
        <w:t>, the integrated Sustainable Communities Strategy and Regional Transportation Plan for the San Francisco Bay Area. If implemented, PBA works to reduce greenhouse gas emissions from passenger vehicles through coordinated transportation, housing, and land use planning, as instructed</w:t>
      </w:r>
      <w:r>
        <w:rPr>
          <w:rFonts w:ascii="Helvetica Light" w:hAnsi="Helvetica Light"/>
          <w:color w:val="000000" w:themeColor="text1"/>
        </w:rPr>
        <w:t xml:space="preserve"> by CA Senate Bill 375 (SB 375).</w:t>
      </w:r>
      <w:r>
        <w:rPr>
          <w:rStyle w:val="FootnoteReference"/>
          <w:rFonts w:ascii="Helvetica Light" w:hAnsi="Helvetica Light"/>
          <w:color w:val="000000" w:themeColor="text1"/>
        </w:rPr>
        <w:footnoteReference w:id="3"/>
      </w:r>
      <w:r>
        <w:rPr>
          <w:rFonts w:ascii="Helvetica Light" w:hAnsi="Helvetica Light"/>
          <w:color w:val="000000" w:themeColor="text1"/>
        </w:rPr>
        <w:t xml:space="preserve"> MTC convened a regional equity working group to develop </w:t>
      </w:r>
      <w:hyperlink r:id="rId22" w:history="1">
        <w:r w:rsidRPr="00FE2738">
          <w:rPr>
            <w:rStyle w:val="Hyperlink"/>
            <w:rFonts w:ascii="Helvetica Light" w:hAnsi="Helvetica Light"/>
          </w:rPr>
          <w:t>Communities of Concern (</w:t>
        </w:r>
        <w:proofErr w:type="spellStart"/>
        <w:r w:rsidRPr="00FE2738">
          <w:rPr>
            <w:rStyle w:val="Hyperlink"/>
            <w:rFonts w:ascii="Helvetica Light" w:hAnsi="Helvetica Light"/>
          </w:rPr>
          <w:t>CoC</w:t>
        </w:r>
        <w:proofErr w:type="spellEnd"/>
        <w:r w:rsidRPr="00FE2738">
          <w:rPr>
            <w:rStyle w:val="Hyperlink"/>
            <w:rFonts w:ascii="Helvetica Light" w:hAnsi="Helvetica Light"/>
          </w:rPr>
          <w:t>)</w:t>
        </w:r>
      </w:hyperlink>
      <w:r>
        <w:rPr>
          <w:rFonts w:ascii="Helvetica Light" w:hAnsi="Helvetica Light"/>
          <w:color w:val="000000" w:themeColor="text1"/>
        </w:rPr>
        <w:t xml:space="preserve">, designed to represent where communities may be disadvantaged or exhibit vulnerabilities now, and in response to future growth. </w:t>
      </w:r>
      <w:hyperlink r:id="rId23" w:history="1">
        <w:r w:rsidR="00FE2738" w:rsidRPr="00FE2738">
          <w:rPr>
            <w:rStyle w:val="Hyperlink"/>
            <w:rFonts w:ascii="Helvetica Light" w:hAnsi="Helvetica Light"/>
          </w:rPr>
          <w:t>The equity analysis of PBA 2040</w:t>
        </w:r>
      </w:hyperlink>
      <w:r w:rsidR="00FE2738" w:rsidRPr="00FE2738">
        <w:rPr>
          <w:rFonts w:ascii="Helvetica Light" w:hAnsi="Helvetica Light"/>
          <w:color w:val="000000" w:themeColor="text1"/>
        </w:rPr>
        <w:t xml:space="preserve"> analyzes the positive and negative impacts of PBA strategies on </w:t>
      </w:r>
      <w:proofErr w:type="spellStart"/>
      <w:r w:rsidR="00FE2738" w:rsidRPr="00FE2738">
        <w:rPr>
          <w:rFonts w:ascii="Helvetica Light" w:hAnsi="Helvetica Light"/>
          <w:color w:val="000000" w:themeColor="text1"/>
        </w:rPr>
        <w:t>CoCs</w:t>
      </w:r>
      <w:proofErr w:type="spellEnd"/>
      <w:r w:rsidR="00FE2738" w:rsidRPr="00FE2738">
        <w:rPr>
          <w:rFonts w:ascii="Helvetica Light" w:hAnsi="Helvetica Light"/>
          <w:color w:val="000000" w:themeColor="text1"/>
        </w:rPr>
        <w:t xml:space="preserve">, compared with impacts on the </w:t>
      </w:r>
      <w:r w:rsidR="00CC5B59">
        <w:rPr>
          <w:rFonts w:ascii="Helvetica Light" w:hAnsi="Helvetica Light"/>
          <w:color w:val="000000" w:themeColor="text1"/>
        </w:rPr>
        <w:t>remainder of the region. The ART approach include</w:t>
      </w:r>
      <w:r w:rsidR="00DC2079">
        <w:rPr>
          <w:rFonts w:ascii="Helvetica Light" w:hAnsi="Helvetica Light"/>
          <w:color w:val="000000" w:themeColor="text1"/>
        </w:rPr>
        <w:t>s</w:t>
      </w:r>
      <w:r w:rsidR="00CC5B59">
        <w:rPr>
          <w:rFonts w:ascii="Helvetica Light" w:hAnsi="Helvetica Light"/>
          <w:color w:val="000000" w:themeColor="text1"/>
        </w:rPr>
        <w:t xml:space="preserve"> (and supplements) the same characteristics as </w:t>
      </w:r>
      <w:proofErr w:type="spellStart"/>
      <w:r w:rsidR="00CC5B59">
        <w:rPr>
          <w:rFonts w:ascii="Helvetica Light" w:hAnsi="Helvetica Light"/>
          <w:color w:val="000000" w:themeColor="text1"/>
        </w:rPr>
        <w:t>CoCs</w:t>
      </w:r>
      <w:proofErr w:type="spellEnd"/>
      <w:r w:rsidR="00CC5B59">
        <w:rPr>
          <w:rFonts w:ascii="Helvetica Light" w:hAnsi="Helvetica Light"/>
          <w:color w:val="000000" w:themeColor="text1"/>
        </w:rPr>
        <w:t xml:space="preserve">, </w:t>
      </w:r>
      <w:r w:rsidR="006D3BC9">
        <w:rPr>
          <w:rFonts w:ascii="Helvetica Light" w:hAnsi="Helvetica Light"/>
          <w:color w:val="000000" w:themeColor="text1"/>
        </w:rPr>
        <w:t xml:space="preserve">and </w:t>
      </w:r>
      <w:proofErr w:type="spellStart"/>
      <w:r w:rsidR="00CC5B59">
        <w:rPr>
          <w:rFonts w:ascii="Helvetica Light" w:hAnsi="Helvetica Light"/>
          <w:color w:val="000000" w:themeColor="text1"/>
        </w:rPr>
        <w:t>CoCs</w:t>
      </w:r>
      <w:proofErr w:type="spellEnd"/>
      <w:r w:rsidR="00CC5B59">
        <w:rPr>
          <w:rFonts w:ascii="Helvetica Light" w:hAnsi="Helvetica Light"/>
          <w:color w:val="000000" w:themeColor="text1"/>
        </w:rPr>
        <w:t xml:space="preserve"> are at the larger </w:t>
      </w:r>
      <w:r w:rsidR="006D3BC9">
        <w:rPr>
          <w:rFonts w:ascii="Helvetica Light" w:hAnsi="Helvetica Light"/>
          <w:color w:val="000000" w:themeColor="text1"/>
        </w:rPr>
        <w:t>geographic unit of census tract</w:t>
      </w:r>
      <w:r w:rsidR="00CC5B59">
        <w:rPr>
          <w:rFonts w:ascii="Helvetica Light" w:hAnsi="Helvetica Light"/>
          <w:color w:val="000000" w:themeColor="text1"/>
        </w:rPr>
        <w:t>.</w:t>
      </w:r>
    </w:p>
    <w:p w14:paraId="0F7CDE28" w14:textId="09B66648" w:rsidR="00995055" w:rsidRDefault="00995055" w:rsidP="00A875A0">
      <w:pPr>
        <w:pStyle w:val="Body"/>
        <w:spacing w:after="0" w:line="276" w:lineRule="auto"/>
        <w:rPr>
          <w:rFonts w:ascii="Helvetica Light" w:hAnsi="Helvetica Light"/>
          <w:color w:val="000000" w:themeColor="text1"/>
        </w:rPr>
      </w:pPr>
    </w:p>
    <w:p w14:paraId="625BD00D" w14:textId="5B5B1D2A" w:rsidR="00DC2079" w:rsidRDefault="00B24DC3" w:rsidP="00A875A0">
      <w:pPr>
        <w:pStyle w:val="Body"/>
        <w:spacing w:after="0" w:line="276" w:lineRule="auto"/>
        <w:rPr>
          <w:rFonts w:ascii="Helvetica Light" w:hAnsi="Helvetica Light"/>
          <w:color w:val="000000" w:themeColor="text1"/>
        </w:rPr>
      </w:pPr>
      <w:r w:rsidRPr="00995055">
        <w:rPr>
          <w:rFonts w:ascii="Helvetica Light" w:hAnsi="Helvetica Light"/>
          <w:color w:val="000000" w:themeColor="text1"/>
        </w:rPr>
        <w:t xml:space="preserve">Displacement screening was added </w:t>
      </w:r>
      <w:r>
        <w:rPr>
          <w:rFonts w:ascii="Helvetica Light" w:hAnsi="Helvetica Light"/>
          <w:color w:val="000000" w:themeColor="text1"/>
        </w:rPr>
        <w:t>to this dataset after</w:t>
      </w:r>
      <w:r w:rsidRPr="00995055">
        <w:rPr>
          <w:rFonts w:ascii="Helvetica Light" w:hAnsi="Helvetica Light"/>
          <w:color w:val="000000" w:themeColor="text1"/>
        </w:rPr>
        <w:t xml:space="preserve"> </w:t>
      </w:r>
      <w:r w:rsidRPr="00B24DC3">
        <w:rPr>
          <w:rFonts w:ascii="Helvetica Light" w:hAnsi="Helvetica Light"/>
          <w:color w:val="000000" w:themeColor="text1"/>
        </w:rPr>
        <w:t>the ART Bay Area project</w:t>
      </w:r>
      <w:r w:rsidRPr="00995055">
        <w:rPr>
          <w:rFonts w:ascii="Helvetica Light" w:hAnsi="Helvetica Light"/>
          <w:color w:val="000000" w:themeColor="text1"/>
        </w:rPr>
        <w:t xml:space="preserve"> working group made clear that it is necessary to consider displacement in early stages of the project—during researching community vulnerability, and not only considered when evaluating the impacts of potential adaptation strategies later in the project.</w:t>
      </w:r>
      <w:r>
        <w:rPr>
          <w:rFonts w:ascii="Helvetica Light" w:hAnsi="Helvetica Light"/>
          <w:color w:val="000000" w:themeColor="text1"/>
        </w:rPr>
        <w:t xml:space="preserve"> </w:t>
      </w:r>
      <w:hyperlink r:id="rId24" w:history="1">
        <w:r w:rsidRPr="00B24DC3">
          <w:rPr>
            <w:rStyle w:val="Hyperlink"/>
            <w:rFonts w:ascii="Helvetica Light" w:hAnsi="Helvetica Light"/>
          </w:rPr>
          <w:t>UC Berkeley Center for Community Innovation</w:t>
        </w:r>
      </w:hyperlink>
      <w:r w:rsidRPr="00B24DC3">
        <w:rPr>
          <w:rFonts w:ascii="Helvetica Light" w:hAnsi="Helvetica Light"/>
          <w:color w:val="000000" w:themeColor="text1"/>
        </w:rPr>
        <w:t xml:space="preserve"> Regional Early Warning System for Displacement </w:t>
      </w:r>
      <w:r>
        <w:rPr>
          <w:rFonts w:ascii="Helvetica Light" w:hAnsi="Helvetica Light"/>
          <w:color w:val="000000" w:themeColor="text1"/>
        </w:rPr>
        <w:t xml:space="preserve">and Gentrification </w:t>
      </w:r>
      <w:r w:rsidRPr="00B24DC3">
        <w:rPr>
          <w:rFonts w:ascii="Helvetica Light" w:hAnsi="Helvetica Light"/>
          <w:color w:val="000000" w:themeColor="text1"/>
        </w:rPr>
        <w:t>Typologies</w:t>
      </w:r>
      <w:r>
        <w:rPr>
          <w:rFonts w:ascii="Helvetica Light" w:hAnsi="Helvetica Light"/>
          <w:color w:val="000000" w:themeColor="text1"/>
        </w:rPr>
        <w:t xml:space="preserve"> were</w:t>
      </w:r>
      <w:r w:rsidRPr="00B24DC3">
        <w:rPr>
          <w:rFonts w:ascii="Helvetica Light" w:hAnsi="Helvetica Light"/>
          <w:color w:val="000000" w:themeColor="text1"/>
        </w:rPr>
        <w:t xml:space="preserve"> developed for use in evaluating gentrification and displacement risks associated wi</w:t>
      </w:r>
      <w:r>
        <w:rPr>
          <w:rFonts w:ascii="Helvetica Light" w:hAnsi="Helvetica Light"/>
          <w:color w:val="000000" w:themeColor="text1"/>
        </w:rPr>
        <w:t xml:space="preserve">th transit-oriented development, relevant to the implementation of SB 375. The typologies and </w:t>
      </w:r>
      <w:hyperlink r:id="rId25" w:history="1">
        <w:r w:rsidRPr="00B24DC3">
          <w:rPr>
            <w:rStyle w:val="Hyperlink"/>
            <w:rFonts w:ascii="Helvetica Light" w:hAnsi="Helvetica Light"/>
          </w:rPr>
          <w:t>associated mapping tool</w:t>
        </w:r>
      </w:hyperlink>
      <w:r>
        <w:rPr>
          <w:rFonts w:ascii="Helvetica Light" w:hAnsi="Helvetica Light"/>
          <w:color w:val="000000" w:themeColor="text1"/>
        </w:rPr>
        <w:t xml:space="preserve"> are supported by </w:t>
      </w:r>
      <w:hyperlink r:id="rId26" w:history="1">
        <w:r w:rsidRPr="00B24DC3">
          <w:rPr>
            <w:rStyle w:val="Hyperlink"/>
            <w:rFonts w:ascii="Helvetica Light" w:hAnsi="Helvetica Light"/>
          </w:rPr>
          <w:t>case studies of nine communities</w:t>
        </w:r>
      </w:hyperlink>
      <w:r w:rsidRPr="00B24DC3">
        <w:rPr>
          <w:rFonts w:ascii="Helvetica Light" w:hAnsi="Helvetica Light"/>
          <w:color w:val="000000" w:themeColor="text1"/>
        </w:rPr>
        <w:t xml:space="preserve">, developed in collaboration with MTC’s </w:t>
      </w:r>
      <w:hyperlink r:id="rId27" w:history="1">
        <w:r w:rsidRPr="00B24DC3">
          <w:rPr>
            <w:rStyle w:val="Hyperlink"/>
            <w:rFonts w:ascii="Helvetica Light" w:hAnsi="Helvetica Light"/>
          </w:rPr>
          <w:t>Bay Area Regional Prosperity Plan</w:t>
        </w:r>
      </w:hyperlink>
      <w:r>
        <w:rPr>
          <w:rFonts w:ascii="Helvetica Light" w:hAnsi="Helvetica Light"/>
          <w:color w:val="000000" w:themeColor="text1"/>
        </w:rPr>
        <w:t>.</w:t>
      </w:r>
      <w:r w:rsidR="006D3BC9">
        <w:rPr>
          <w:rFonts w:ascii="Helvetica Light" w:hAnsi="Helvetica Light"/>
          <w:color w:val="000000" w:themeColor="text1"/>
        </w:rPr>
        <w:t xml:space="preserve"> </w:t>
      </w:r>
      <w:r w:rsidR="006D3BC9" w:rsidRPr="006D3BC9">
        <w:rPr>
          <w:rFonts w:ascii="Helvetica Light" w:hAnsi="Helvetica Light"/>
          <w:color w:val="000000" w:themeColor="text1"/>
        </w:rPr>
        <w:t>Regression models were developed identify indicators that can serve as predictors for loss of low income househol</w:t>
      </w:r>
      <w:r w:rsidR="006D3BC9">
        <w:rPr>
          <w:rFonts w:ascii="Helvetica Light" w:hAnsi="Helvetica Light"/>
          <w:color w:val="000000" w:themeColor="text1"/>
        </w:rPr>
        <w:t>ds and gentrification processes, and includes data about the age of buildings, employment density, housing market, and presence of rail station.</w:t>
      </w:r>
    </w:p>
    <w:p w14:paraId="57ACACBD" w14:textId="77777777" w:rsidR="00DC2079" w:rsidRDefault="00DC2079" w:rsidP="00A875A0">
      <w:pPr>
        <w:pStyle w:val="Body"/>
        <w:spacing w:after="0" w:line="276" w:lineRule="auto"/>
        <w:rPr>
          <w:rFonts w:ascii="Helvetica Light" w:hAnsi="Helvetica Light"/>
          <w:color w:val="000000" w:themeColor="text1"/>
        </w:rPr>
      </w:pPr>
    </w:p>
    <w:p w14:paraId="166BAA9A" w14:textId="20F444E3" w:rsidR="00DC2079" w:rsidRPr="00995055" w:rsidRDefault="00DC2079" w:rsidP="00DC2079">
      <w:pPr>
        <w:pStyle w:val="Body"/>
        <w:spacing w:after="0" w:line="276" w:lineRule="auto"/>
        <w:rPr>
          <w:rFonts w:ascii="Helvetica Light" w:hAnsi="Helvetica Light"/>
          <w:color w:val="000000" w:themeColor="text1"/>
        </w:rPr>
      </w:pPr>
      <w:r w:rsidRPr="00995055">
        <w:rPr>
          <w:rFonts w:ascii="Helvetica Light" w:hAnsi="Helvetica Light"/>
          <w:color w:val="000000" w:themeColor="text1"/>
        </w:rPr>
        <w:t xml:space="preserve">The Governor’s Office of Planning and Research guide </w:t>
      </w:r>
      <w:hyperlink r:id="rId28" w:history="1">
        <w:r w:rsidRPr="00995055">
          <w:rPr>
            <w:rStyle w:val="Hyperlink"/>
            <w:rFonts w:ascii="Helvetica Light" w:hAnsi="Helvetica Light"/>
          </w:rPr>
          <w:t>Defining Vulnerable Communities in the Context of Climate Adaptation</w:t>
        </w:r>
      </w:hyperlink>
      <w:r w:rsidRPr="00995055">
        <w:rPr>
          <w:rFonts w:ascii="Helvetica Light" w:hAnsi="Helvetica Light"/>
          <w:color w:val="000000" w:themeColor="text1"/>
        </w:rPr>
        <w:t xml:space="preserve"> provides an overview and comparison of </w:t>
      </w:r>
      <w:r>
        <w:rPr>
          <w:rFonts w:ascii="Helvetica Light" w:hAnsi="Helvetica Light"/>
          <w:color w:val="000000" w:themeColor="text1"/>
        </w:rPr>
        <w:t>more</w:t>
      </w:r>
      <w:r w:rsidRPr="00995055">
        <w:rPr>
          <w:rFonts w:ascii="Helvetica Light" w:hAnsi="Helvetica Light"/>
          <w:color w:val="000000" w:themeColor="text1"/>
        </w:rPr>
        <w:t xml:space="preserve"> community vulnerability screening approaches</w:t>
      </w:r>
      <w:r>
        <w:rPr>
          <w:rFonts w:ascii="Helvetica Light" w:hAnsi="Helvetica Light"/>
          <w:color w:val="000000" w:themeColor="text1"/>
        </w:rPr>
        <w:t xml:space="preserve">. </w:t>
      </w:r>
    </w:p>
    <w:bookmarkEnd w:id="0"/>
    <w:p w14:paraId="2827A4D2" w14:textId="1DA44CEC" w:rsidR="00F2332D" w:rsidRPr="00C90F0D" w:rsidRDefault="00F2332D" w:rsidP="00C90F0D">
      <w:pPr>
        <w:pStyle w:val="Body"/>
        <w:spacing w:after="0" w:line="276" w:lineRule="auto"/>
        <w:rPr>
          <w:rFonts w:ascii="Helvetica Light" w:hAnsi="Helvetica Light"/>
          <w:color w:val="000000" w:themeColor="text1"/>
        </w:rPr>
      </w:pPr>
    </w:p>
    <w:sectPr w:rsidR="00F2332D" w:rsidRPr="00C90F0D" w:rsidSect="001E6DF5">
      <w:headerReference w:type="default" r:id="rId29"/>
      <w:footerReference w:type="even" r:id="rId30"/>
      <w:footerReference w:type="default" r:id="rId31"/>
      <w:footerReference w:type="first" r:id="rId32"/>
      <w:pgSz w:w="12240" w:h="15840"/>
      <w:pgMar w:top="1440" w:right="1440" w:bottom="1440" w:left="1440" w:header="792" w:footer="864" w:gutter="0"/>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99670D" w16cid:durableId="1F6B2976"/>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4B3F06" w14:textId="77777777" w:rsidR="009170FE" w:rsidRDefault="009170FE" w:rsidP="009C20C3">
      <w:r>
        <w:separator/>
      </w:r>
    </w:p>
    <w:p w14:paraId="30BD9156" w14:textId="77777777" w:rsidR="009170FE" w:rsidRDefault="009170FE"/>
    <w:p w14:paraId="737D6702" w14:textId="77777777" w:rsidR="009170FE" w:rsidRDefault="009170FE" w:rsidP="00903B50"/>
  </w:endnote>
  <w:endnote w:type="continuationSeparator" w:id="0">
    <w:p w14:paraId="000262ED" w14:textId="77777777" w:rsidR="009170FE" w:rsidRDefault="009170FE" w:rsidP="009C20C3">
      <w:r>
        <w:continuationSeparator/>
      </w:r>
    </w:p>
    <w:p w14:paraId="7699BD91" w14:textId="77777777" w:rsidR="009170FE" w:rsidRDefault="009170FE"/>
    <w:p w14:paraId="030A489C" w14:textId="77777777" w:rsidR="009170FE" w:rsidRDefault="009170FE" w:rsidP="00903B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Light">
    <w:altName w:val="Arial Nova Light"/>
    <w:panose1 w:val="02000403000000020004"/>
    <w:charset w:val="00"/>
    <w:family w:val="auto"/>
    <w:pitch w:val="variable"/>
    <w:sig w:usb0="A00002FF" w:usb1="5000205B" w:usb2="00000002" w:usb3="00000000" w:csb0="00000007" w:csb1="00000000"/>
  </w:font>
  <w:font w:name="MS Mincho">
    <w:panose1 w:val="02020609040205080304"/>
    <w:charset w:val="80"/>
    <w:family w:val="auto"/>
    <w:pitch w:val="variable"/>
    <w:sig w:usb0="E00002FF" w:usb1="6AC7FDFB" w:usb2="08000012" w:usb3="00000000" w:csb0="0002009F" w:csb1="00000000"/>
  </w:font>
  <w:font w:name="HelveticaNeue-Light">
    <w:charset w:val="00"/>
    <w:family w:val="auto"/>
    <w:pitch w:val="variable"/>
    <w:sig w:usb0="A00002FF" w:usb1="5000205B" w:usb2="00000002" w:usb3="00000000" w:csb0="00000007"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75 Helvetica Bold">
    <w:altName w:val="Cambria"/>
    <w:charset w:val="00"/>
    <w:family w:val="auto"/>
    <w:pitch w:val="variable"/>
    <w:sig w:usb0="00000003" w:usb1="00000000" w:usb2="00000000" w:usb3="00000000" w:csb0="00000001" w:csb1="00000000"/>
  </w:font>
  <w:font w:name="Helvetica Light">
    <w:altName w:val="Calibri"/>
    <w:panose1 w:val="020B0403020202020204"/>
    <w:charset w:val="00"/>
    <w:family w:val="auto"/>
    <w:pitch w:val="variable"/>
    <w:sig w:usb0="800000AF" w:usb1="4000204A" w:usb2="00000000" w:usb3="00000000" w:csb0="00000001" w:csb1="00000000"/>
  </w:font>
  <w:font w:name="Cambria">
    <w:panose1 w:val="02040503050406030204"/>
    <w:charset w:val="00"/>
    <w:family w:val="auto"/>
    <w:pitch w:val="variable"/>
    <w:sig w:usb0="E00002FF" w:usb1="400004FF" w:usb2="00000000" w:usb3="00000000" w:csb0="0000019F" w:csb1="00000000"/>
  </w:font>
  <w:font w:name="Helvetica Neue Medium">
    <w:altName w:val="Arial"/>
    <w:panose1 w:val="020B0604020202020204"/>
    <w:charset w:val="00"/>
    <w:family w:val="auto"/>
    <w:pitch w:val="variable"/>
    <w:sig w:usb0="A00002FF" w:usb1="5000205B" w:usb2="00000002" w:usb3="00000000" w:csb0="0000009B" w:csb1="00000000"/>
  </w:font>
  <w:font w:name="HelveticaNeue-Bold">
    <w:altName w:val="Sylfaen"/>
    <w:charset w:val="00"/>
    <w:family w:val="auto"/>
    <w:pitch w:val="variable"/>
    <w:sig w:usb0="E50002FF" w:usb1="500079DB" w:usb2="00001010" w:usb3="00000000" w:csb0="0000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MS Gothic">
    <w:panose1 w:val="020B0609070205080204"/>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AppleBraille-Outline6Dot">
    <w:altName w:val="Helvetica Neue"/>
    <w:panose1 w:val="00000000000000000000"/>
    <w:charset w:val="02"/>
    <w:family w:val="auto"/>
    <w:notTrueType/>
    <w:pitch w:val="default"/>
  </w:font>
  <w:font w:name="HelveticaNeue-Medium">
    <w:altName w:val="Helvetica Neue"/>
    <w:panose1 w:val="00000000000000000000"/>
    <w:charset w:val="4D"/>
    <w:family w:val="auto"/>
    <w:notTrueType/>
    <w:pitch w:val="default"/>
    <w:sig w:usb0="00000003" w:usb1="00000000" w:usb2="00000000" w:usb3="00000000" w:csb0="00000001" w:csb1="00000000"/>
  </w:font>
  <w:font w:name="HelveticaNeue-Roman">
    <w:altName w:val="Cambria"/>
    <w:panose1 w:val="00000000000000000000"/>
    <w:charset w:val="4D"/>
    <w:family w:val="auto"/>
    <w:notTrueType/>
    <w:pitch w:val="default"/>
    <w:sig w:usb0="00000003" w:usb1="00000000" w:usb2="00000000" w:usb3="00000000" w:csb0="00000001" w:csb1="00000000"/>
  </w:font>
  <w:font w:name="45 Helvetica Light">
    <w:altName w:val="Helvetica"/>
    <w:charset w:val="00"/>
    <w:family w:val="auto"/>
    <w:pitch w:val="variable"/>
    <w:sig w:usb0="00000003" w:usb1="00000000" w:usb2="00000000" w:usb3="00000000" w:csb0="00000001" w:csb1="00000000"/>
  </w:font>
  <w:font w:name="HelveticaNeue-LightItalic">
    <w:charset w:val="00"/>
    <w:family w:val="auto"/>
    <w:pitch w:val="variable"/>
    <w:sig w:usb0="80000067"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A5520" w14:textId="77777777" w:rsidR="002669C3" w:rsidRDefault="002669C3" w:rsidP="003F0E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5B707AB3" w14:textId="77777777" w:rsidR="002669C3" w:rsidRDefault="002669C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2CCDC" w14:textId="2B2872E7" w:rsidR="002669C3" w:rsidRPr="003428EB" w:rsidRDefault="002669C3" w:rsidP="003428EB">
    <w:pPr>
      <w:pStyle w:val="Footer"/>
      <w:tabs>
        <w:tab w:val="left" w:pos="1285"/>
        <w:tab w:val="right" w:pos="9792"/>
      </w:tabs>
      <w:ind w:left="720" w:hanging="720"/>
      <w:rPr>
        <w:rFonts w:ascii="Helvetica Neue" w:hAnsi="Helvetica Neue"/>
        <w:caps/>
        <w:color w:val="auto"/>
        <w:sz w:val="14"/>
        <w:szCs w:val="1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2D88BC" w14:textId="77777777" w:rsidR="002669C3" w:rsidRPr="00A210FB" w:rsidRDefault="002669C3" w:rsidP="006D1A79">
    <w:pPr>
      <w:pStyle w:val="Footer"/>
      <w:jc w:val="right"/>
      <w:rPr>
        <w:rFonts w:ascii="Helvetica Neue" w:hAnsi="Helvetica Neue"/>
        <w:caps/>
        <w:color w:val="595959" w:themeColor="text1" w:themeTint="A6"/>
        <w:sz w:val="16"/>
        <w:szCs w:val="16"/>
      </w:rPr>
    </w:pPr>
    <w:r w:rsidRPr="00A210FB">
      <w:rPr>
        <w:rFonts w:ascii="Helvetica Neue" w:hAnsi="Helvetica Neue"/>
        <w:caps/>
        <w:color w:val="595959" w:themeColor="text1" w:themeTint="A6"/>
        <w:sz w:val="16"/>
        <w:szCs w:val="16"/>
      </w:rPr>
      <w:t>adaptingtorisingtides.org</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AC97C8" w14:textId="77777777" w:rsidR="009170FE" w:rsidRPr="00E35EC0" w:rsidRDefault="009170FE" w:rsidP="00E35EC0">
      <w:pPr>
        <w:pStyle w:val="Footer"/>
      </w:pPr>
    </w:p>
  </w:footnote>
  <w:footnote w:type="continuationSeparator" w:id="0">
    <w:p w14:paraId="31AD6E4D" w14:textId="77777777" w:rsidR="009170FE" w:rsidRDefault="009170FE" w:rsidP="009C20C3">
      <w:r>
        <w:continuationSeparator/>
      </w:r>
    </w:p>
    <w:p w14:paraId="656D4308" w14:textId="77777777" w:rsidR="009170FE" w:rsidRDefault="009170FE"/>
    <w:p w14:paraId="2BB1798D" w14:textId="77777777" w:rsidR="009170FE" w:rsidRDefault="009170FE" w:rsidP="00903B50"/>
  </w:footnote>
  <w:footnote w:id="1">
    <w:p w14:paraId="384D0E25" w14:textId="7D85422E" w:rsidR="00D803D1" w:rsidRPr="00DC2079" w:rsidRDefault="00D803D1" w:rsidP="00DC2079">
      <w:pPr>
        <w:pStyle w:val="FootnoteText"/>
        <w:rPr>
          <w:rFonts w:ascii="Helvetica Light" w:hAnsi="Helvetica Light"/>
          <w:color w:val="000000" w:themeColor="text1"/>
          <w:sz w:val="16"/>
          <w:szCs w:val="16"/>
          <w:lang w:val="en-US"/>
        </w:rPr>
      </w:pPr>
      <w:r w:rsidRPr="00DC2079">
        <w:rPr>
          <w:rStyle w:val="FootnoteReference"/>
          <w:rFonts w:ascii="Helvetica Light" w:hAnsi="Helvetica Light"/>
          <w:sz w:val="16"/>
          <w:szCs w:val="16"/>
        </w:rPr>
        <w:footnoteRef/>
      </w:r>
      <w:r w:rsidRPr="00DC2079">
        <w:rPr>
          <w:rFonts w:ascii="Helvetica Light" w:hAnsi="Helvetica Light"/>
          <w:sz w:val="16"/>
          <w:szCs w:val="16"/>
        </w:rPr>
        <w:t xml:space="preserve"> </w:t>
      </w:r>
      <w:r w:rsidRPr="00DC2079">
        <w:rPr>
          <w:rFonts w:ascii="Helvetica Light" w:hAnsi="Helvetica Light"/>
          <w:color w:val="000000" w:themeColor="text1"/>
          <w:sz w:val="16"/>
          <w:szCs w:val="16"/>
          <w:lang w:val="en-US"/>
        </w:rPr>
        <w:t>De León, Chapter 830, Statutes of 2012</w:t>
      </w:r>
    </w:p>
  </w:footnote>
  <w:footnote w:id="2">
    <w:p w14:paraId="4926305B" w14:textId="550B75B8" w:rsidR="00CC5B59" w:rsidRPr="00DC2079" w:rsidRDefault="00CC5B59" w:rsidP="00DC2079">
      <w:pPr>
        <w:pStyle w:val="FootnoteText"/>
        <w:rPr>
          <w:rFonts w:ascii="Helvetica Light" w:hAnsi="Helvetica Light"/>
          <w:sz w:val="16"/>
          <w:szCs w:val="16"/>
          <w:lang w:val="en-US"/>
        </w:rPr>
      </w:pPr>
      <w:r w:rsidRPr="00DC2079">
        <w:rPr>
          <w:rStyle w:val="FootnoteReference"/>
          <w:rFonts w:ascii="Helvetica Light" w:hAnsi="Helvetica Light"/>
          <w:sz w:val="16"/>
          <w:szCs w:val="16"/>
        </w:rPr>
        <w:footnoteRef/>
      </w:r>
      <w:r w:rsidRPr="00DC2079">
        <w:rPr>
          <w:rFonts w:ascii="Helvetica Light" w:hAnsi="Helvetica Light"/>
          <w:sz w:val="16"/>
          <w:szCs w:val="16"/>
        </w:rPr>
        <w:t xml:space="preserve"> </w:t>
      </w:r>
      <w:hyperlink r:id="rId1" w:history="1">
        <w:r w:rsidRPr="00DC2079">
          <w:rPr>
            <w:rStyle w:val="Hyperlink"/>
            <w:rFonts w:ascii="Helvetica Light" w:hAnsi="Helvetica Light"/>
            <w:sz w:val="16"/>
            <w:szCs w:val="16"/>
            <w:lang w:val="en-US"/>
          </w:rPr>
          <w:t>Gomez, Chapter 369, Statutes of 2016</w:t>
        </w:r>
      </w:hyperlink>
    </w:p>
  </w:footnote>
  <w:footnote w:id="3">
    <w:p w14:paraId="125D8BA9" w14:textId="5B1CCB58" w:rsidR="00CD536D" w:rsidRPr="00DC2079" w:rsidRDefault="00CD536D" w:rsidP="00DC2079">
      <w:pPr>
        <w:pStyle w:val="Body"/>
        <w:spacing w:after="0" w:line="240" w:lineRule="auto"/>
        <w:rPr>
          <w:rFonts w:ascii="Helvetica Light" w:hAnsi="Helvetica Light"/>
          <w:color w:val="000000" w:themeColor="text1"/>
          <w:sz w:val="16"/>
          <w:szCs w:val="16"/>
        </w:rPr>
      </w:pPr>
      <w:r w:rsidRPr="00DC2079">
        <w:rPr>
          <w:rStyle w:val="FootnoteReference"/>
          <w:rFonts w:ascii="Helvetica Light" w:hAnsi="Helvetica Light"/>
          <w:sz w:val="16"/>
          <w:szCs w:val="16"/>
        </w:rPr>
        <w:footnoteRef/>
      </w:r>
      <w:r w:rsidRPr="00DC2079">
        <w:rPr>
          <w:rFonts w:ascii="Helvetica Light" w:hAnsi="Helvetica Light"/>
          <w:sz w:val="16"/>
          <w:szCs w:val="16"/>
        </w:rPr>
        <w:t xml:space="preserve"> </w:t>
      </w:r>
      <w:hyperlink r:id="rId2" w:history="1">
        <w:r w:rsidRPr="00DC2079">
          <w:rPr>
            <w:rStyle w:val="Hyperlink"/>
            <w:rFonts w:ascii="Helvetica Light" w:hAnsi="Helvetica Light"/>
            <w:sz w:val="16"/>
            <w:szCs w:val="16"/>
          </w:rPr>
          <w:t>Sustainable Communities Act, Chapter 728, Statutes of 2008</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D2058B" w14:textId="7CA04954" w:rsidR="00450EEB" w:rsidRPr="00995055" w:rsidRDefault="009170FE">
    <w:pPr>
      <w:pStyle w:val="Header"/>
      <w:rPr>
        <w:rFonts w:cs="Helvetica"/>
        <w:szCs w:val="22"/>
      </w:rPr>
    </w:pPr>
    <w:hyperlink r:id="rId1" w:history="1">
      <w:r w:rsidR="00450EEB" w:rsidRPr="00995055">
        <w:rPr>
          <w:rStyle w:val="Hyperlink"/>
          <w:rFonts w:cs="Helvetica"/>
          <w:szCs w:val="22"/>
        </w:rPr>
        <w:t>Adapting to Rising Tides</w:t>
      </w:r>
    </w:hyperlink>
    <w:r w:rsidR="00450EEB" w:rsidRPr="00995055">
      <w:rPr>
        <w:rFonts w:cs="Helvetica"/>
        <w:color w:val="auto"/>
        <w:szCs w:val="22"/>
      </w:rPr>
      <w:t xml:space="preserve"> Community Indicators for Current and Future Flood Risk</w:t>
    </w:r>
  </w:p>
  <w:p w14:paraId="02F38977" w14:textId="2EAA3CEE" w:rsidR="002669C3" w:rsidRPr="001E6DF5" w:rsidRDefault="002669C3" w:rsidP="001E6DF5">
    <w:pPr>
      <w:pStyle w:val="Header"/>
      <w:jc w:val="right"/>
      <w:rPr>
        <w:sz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90AA1"/>
    <w:multiLevelType w:val="hybridMultilevel"/>
    <w:tmpl w:val="80107EA8"/>
    <w:lvl w:ilvl="0" w:tplc="AEFA2ADC">
      <w:numFmt w:val="bullet"/>
      <w:lvlText w:val="-"/>
      <w:lvlJc w:val="left"/>
      <w:pPr>
        <w:ind w:left="720" w:hanging="360"/>
      </w:pPr>
      <w:rPr>
        <w:rFonts w:ascii="Helvetica Neue Light" w:eastAsia="MS Mincho" w:hAnsi="Helvetica Neue Light" w:cs="HelveticaNeue-Ligh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FB1AA1"/>
    <w:multiLevelType w:val="hybridMultilevel"/>
    <w:tmpl w:val="79D2E114"/>
    <w:lvl w:ilvl="0" w:tplc="F5344D4A">
      <w:numFmt w:val="bullet"/>
      <w:lvlText w:val=""/>
      <w:lvlJc w:val="left"/>
      <w:pPr>
        <w:ind w:left="720" w:hanging="360"/>
      </w:pPr>
      <w:rPr>
        <w:rFonts w:ascii="Symbol" w:eastAsia="MS Mincho" w:hAnsi="Symbol" w:cs="HelveticaNeue-Light"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E21D83"/>
    <w:multiLevelType w:val="hybridMultilevel"/>
    <w:tmpl w:val="B6E85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5726EB"/>
    <w:multiLevelType w:val="hybridMultilevel"/>
    <w:tmpl w:val="DC924786"/>
    <w:lvl w:ilvl="0" w:tplc="2F38C2D0">
      <w:start w:val="1"/>
      <w:numFmt w:val="decimal"/>
      <w:lvlText w:val="%1."/>
      <w:lvlJc w:val="left"/>
      <w:pPr>
        <w:ind w:left="720" w:hanging="360"/>
      </w:pPr>
      <w:rPr>
        <w:rFonts w:ascii="Helvetica" w:hAnsi="Helvetica" w:cs="Helvetica" w:hint="default"/>
        <w:color w:val="12478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E404BD"/>
    <w:multiLevelType w:val="hybridMultilevel"/>
    <w:tmpl w:val="4844C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CE1224"/>
    <w:multiLevelType w:val="hybridMultilevel"/>
    <w:tmpl w:val="445E5F74"/>
    <w:lvl w:ilvl="0" w:tplc="FF1A2CFC">
      <w:start w:val="1"/>
      <w:numFmt w:val="bullet"/>
      <w:pStyle w:val="Sidebarbullets"/>
      <w:lvlText w:val=""/>
      <w:lvlJc w:val="left"/>
      <w:pPr>
        <w:tabs>
          <w:tab w:val="num" w:pos="504"/>
        </w:tabs>
        <w:ind w:left="504" w:hanging="324"/>
      </w:pPr>
      <w:rPr>
        <w:rFonts w:ascii="Wingdings" w:hAnsi="Wingdings" w:hint="default"/>
        <w:color w:val="FFFFFF"/>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8A440A"/>
    <w:multiLevelType w:val="hybridMultilevel"/>
    <w:tmpl w:val="A0E86268"/>
    <w:lvl w:ilvl="0" w:tplc="F34A144A">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DEF1412"/>
    <w:multiLevelType w:val="hybridMultilevel"/>
    <w:tmpl w:val="131C59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FE83E0A"/>
    <w:multiLevelType w:val="hybridMultilevel"/>
    <w:tmpl w:val="AF34D1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2B5289F"/>
    <w:multiLevelType w:val="multilevel"/>
    <w:tmpl w:val="69BCC3EE"/>
    <w:lvl w:ilvl="0">
      <w:start w:val="1"/>
      <w:numFmt w:val="decimal"/>
      <w:pStyle w:val="Heading1"/>
      <w:lvlText w:val="%1"/>
      <w:lvlJc w:val="left"/>
      <w:pPr>
        <w:tabs>
          <w:tab w:val="num" w:pos="360"/>
        </w:tabs>
        <w:ind w:left="360" w:hanging="360"/>
      </w:pPr>
      <w:rPr>
        <w:rFonts w:hint="default"/>
        <w:vanish w:val="0"/>
      </w:rPr>
    </w:lvl>
    <w:lvl w:ilvl="1">
      <w:start w:val="1"/>
      <w:numFmt w:val="decimal"/>
      <w:pStyle w:val="Heading2"/>
      <w:isLgl/>
      <w:suff w:val="nothing"/>
      <w:lvlText w:val="%1.%2"/>
      <w:lvlJc w:val="left"/>
      <w:pPr>
        <w:ind w:left="1440" w:hanging="1440"/>
      </w:pPr>
      <w:rPr>
        <w:rFonts w:hint="default"/>
      </w:rPr>
    </w:lvl>
    <w:lvl w:ilvl="2">
      <w:start w:val="1"/>
      <w:numFmt w:val="none"/>
      <w:pStyle w:val="Heading3"/>
      <w:suff w:val="nothing"/>
      <w:lvlText w:val=""/>
      <w:lvlJc w:val="left"/>
      <w:pPr>
        <w:ind w:left="1800" w:hanging="1800"/>
      </w:pPr>
      <w:rPr>
        <w:rFonts w:hint="default"/>
      </w:rPr>
    </w:lvl>
    <w:lvl w:ilvl="3">
      <w:start w:val="1"/>
      <w:numFmt w:val="none"/>
      <w:pStyle w:val="Heading4"/>
      <w:suff w:val="nothing"/>
      <w:lvlText w:val=""/>
      <w:lvlJc w:val="left"/>
      <w:pPr>
        <w:ind w:left="1224" w:hanging="1224"/>
      </w:pPr>
      <w:rPr>
        <w:rFonts w:hint="default"/>
      </w:rPr>
    </w:lvl>
    <w:lvl w:ilvl="4">
      <w:start w:val="1"/>
      <w:numFmt w:val="none"/>
      <w:pStyle w:val="Heading5"/>
      <w:suff w:val="nothing"/>
      <w:lvlText w:val=""/>
      <w:lvlJc w:val="left"/>
      <w:pPr>
        <w:ind w:left="1368" w:hanging="1368"/>
      </w:pPr>
      <w:rPr>
        <w:rFonts w:hint="default"/>
      </w:rPr>
    </w:lvl>
    <w:lvl w:ilvl="5">
      <w:start w:val="1"/>
      <w:numFmt w:val="none"/>
      <w:pStyle w:val="Heading6"/>
      <w:lvlText w:val=""/>
      <w:lvlJc w:val="left"/>
      <w:pPr>
        <w:ind w:left="1512" w:hanging="1152"/>
      </w:pPr>
      <w:rPr>
        <w:rFonts w:hint="default"/>
      </w:rPr>
    </w:lvl>
    <w:lvl w:ilvl="6">
      <w:start w:val="1"/>
      <w:numFmt w:val="decimal"/>
      <w:pStyle w:val="Heading7"/>
      <w:lvlText w:val="%1.%2.%3.%4.%5.%6.%7"/>
      <w:lvlJc w:val="left"/>
      <w:pPr>
        <w:ind w:left="1656" w:hanging="1296"/>
      </w:pPr>
      <w:rPr>
        <w:rFonts w:hint="default"/>
      </w:rPr>
    </w:lvl>
    <w:lvl w:ilvl="7">
      <w:start w:val="1"/>
      <w:numFmt w:val="decimal"/>
      <w:pStyle w:val="Heading8"/>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10">
    <w:nsid w:val="25030E29"/>
    <w:multiLevelType w:val="hybridMultilevel"/>
    <w:tmpl w:val="EC40E6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CC4AF4"/>
    <w:multiLevelType w:val="hybridMultilevel"/>
    <w:tmpl w:val="34BC5F6C"/>
    <w:lvl w:ilvl="0" w:tplc="09E84F36">
      <w:numFmt w:val="bullet"/>
      <w:lvlText w:val="-"/>
      <w:lvlJc w:val="left"/>
      <w:pPr>
        <w:ind w:left="720" w:hanging="360"/>
      </w:pPr>
      <w:rPr>
        <w:rFonts w:ascii="Helvetica Neue Light" w:eastAsia="MS Mincho" w:hAnsi="Helvetica Neue Light" w:cs="HelveticaNeue-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D820CA"/>
    <w:multiLevelType w:val="hybridMultilevel"/>
    <w:tmpl w:val="180AB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pStyle w:val="Heading9"/>
      <w:lvlText w:val=""/>
      <w:lvlJc w:val="left"/>
      <w:pPr>
        <w:ind w:left="6480" w:hanging="360"/>
      </w:pPr>
      <w:rPr>
        <w:rFonts w:ascii="Wingdings" w:hAnsi="Wingdings" w:hint="default"/>
      </w:rPr>
    </w:lvl>
  </w:abstractNum>
  <w:abstractNum w:abstractNumId="13">
    <w:nsid w:val="35083D84"/>
    <w:multiLevelType w:val="hybridMultilevel"/>
    <w:tmpl w:val="3DB0F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200E8A"/>
    <w:multiLevelType w:val="hybridMultilevel"/>
    <w:tmpl w:val="97F8A864"/>
    <w:lvl w:ilvl="0" w:tplc="58C03736">
      <w:start w:val="2"/>
      <w:numFmt w:val="bullet"/>
      <w:lvlText w:val="-"/>
      <w:lvlJc w:val="left"/>
      <w:pPr>
        <w:ind w:left="720" w:hanging="360"/>
      </w:pPr>
      <w:rPr>
        <w:rFonts w:ascii="Helvetica Neue Light" w:eastAsia="MS Mincho" w:hAnsi="Helvetica Neue Light" w:cs="HelveticaNeue-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3D2ABA"/>
    <w:multiLevelType w:val="hybridMultilevel"/>
    <w:tmpl w:val="76F65506"/>
    <w:lvl w:ilvl="0" w:tplc="39AAA54A">
      <w:numFmt w:val="bullet"/>
      <w:lvlText w:val="-"/>
      <w:lvlJc w:val="left"/>
      <w:pPr>
        <w:ind w:left="720" w:hanging="360"/>
      </w:pPr>
      <w:rPr>
        <w:rFonts w:ascii="Helvetica Neue Light" w:eastAsia="MS Mincho" w:hAnsi="Helvetica Neue Light" w:cs="HelveticaNeue-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50137F"/>
    <w:multiLevelType w:val="hybridMultilevel"/>
    <w:tmpl w:val="4F1069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D9F3C33"/>
    <w:multiLevelType w:val="hybridMultilevel"/>
    <w:tmpl w:val="E402D07A"/>
    <w:lvl w:ilvl="0" w:tplc="D02E3230">
      <w:start w:val="1"/>
      <w:numFmt w:val="bullet"/>
      <w:pStyle w:val="Bulletlist"/>
      <w:lvlText w:val=""/>
      <w:lvlJc w:val="left"/>
      <w:pPr>
        <w:tabs>
          <w:tab w:val="num" w:pos="720"/>
        </w:tabs>
        <w:ind w:left="720" w:hanging="360"/>
      </w:pPr>
      <w:rPr>
        <w:rFonts w:ascii="Wingdings" w:hAnsi="Wingdings" w:hint="default"/>
        <w:color w:val="8FB055"/>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300090"/>
    <w:multiLevelType w:val="multilevel"/>
    <w:tmpl w:val="8E82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DF73067"/>
    <w:multiLevelType w:val="hybridMultilevel"/>
    <w:tmpl w:val="5A7A5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8B2676"/>
    <w:multiLevelType w:val="multilevel"/>
    <w:tmpl w:val="4F6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8A45394"/>
    <w:multiLevelType w:val="hybridMultilevel"/>
    <w:tmpl w:val="E44A9170"/>
    <w:lvl w:ilvl="0" w:tplc="1AE2CA46">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2B7981"/>
    <w:multiLevelType w:val="hybridMultilevel"/>
    <w:tmpl w:val="32FC5F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CAE38E0"/>
    <w:multiLevelType w:val="hybridMultilevel"/>
    <w:tmpl w:val="66E860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DE7B7C"/>
    <w:multiLevelType w:val="multilevel"/>
    <w:tmpl w:val="4F96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D37469E"/>
    <w:multiLevelType w:val="hybridMultilevel"/>
    <w:tmpl w:val="A7643A82"/>
    <w:lvl w:ilvl="0" w:tplc="F34A144A">
      <w:start w:val="1"/>
      <w:numFmt w:val="bullet"/>
      <w:lvlText w:val=""/>
      <w:lvlJc w:val="left"/>
      <w:pPr>
        <w:ind w:left="360" w:hanging="360"/>
      </w:pPr>
      <w:rPr>
        <w:rFonts w:ascii="Symbol" w:hAnsi="Symbol" w:hint="default"/>
        <w:sz w:val="16"/>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27B5380"/>
    <w:multiLevelType w:val="hybridMultilevel"/>
    <w:tmpl w:val="DC924786"/>
    <w:lvl w:ilvl="0" w:tplc="2F38C2D0">
      <w:start w:val="1"/>
      <w:numFmt w:val="decimal"/>
      <w:lvlText w:val="%1."/>
      <w:lvlJc w:val="left"/>
      <w:pPr>
        <w:ind w:left="720" w:hanging="360"/>
      </w:pPr>
      <w:rPr>
        <w:rFonts w:ascii="Helvetica" w:hAnsi="Helvetica" w:cs="Helvetica" w:hint="default"/>
        <w:color w:val="12478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7DD57FD"/>
    <w:multiLevelType w:val="hybridMultilevel"/>
    <w:tmpl w:val="B5F4F0CC"/>
    <w:lvl w:ilvl="0" w:tplc="64405790">
      <w:start w:val="1"/>
      <w:numFmt w:val="decimal"/>
      <w:pStyle w:val="Sidebarnumberedbullets"/>
      <w:lvlText w:val="%1."/>
      <w:lvlJc w:val="left"/>
      <w:pPr>
        <w:tabs>
          <w:tab w:val="num" w:pos="504"/>
        </w:tabs>
        <w:ind w:left="504" w:hanging="324"/>
      </w:pPr>
      <w:rPr>
        <w:rFonts w:ascii="75 Helvetica Bold" w:hAnsi="75 Helvetica Bold" w:hint="default"/>
        <w:b w:val="0"/>
        <w:bCs w:val="0"/>
        <w:i w:val="0"/>
        <w:iCs w:val="0"/>
        <w:color w:val="FFFFFF"/>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18573B"/>
    <w:multiLevelType w:val="hybridMultilevel"/>
    <w:tmpl w:val="5434E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DBA4C3B"/>
    <w:multiLevelType w:val="hybridMultilevel"/>
    <w:tmpl w:val="890AC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FFE2026"/>
    <w:multiLevelType w:val="hybridMultilevel"/>
    <w:tmpl w:val="890AC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1139DF"/>
    <w:multiLevelType w:val="hybridMultilevel"/>
    <w:tmpl w:val="AAE6C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9"/>
  </w:num>
  <w:num w:numId="4">
    <w:abstractNumId w:val="17"/>
  </w:num>
  <w:num w:numId="5">
    <w:abstractNumId w:val="27"/>
  </w:num>
  <w:num w:numId="6">
    <w:abstractNumId w:val="5"/>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9"/>
  </w:num>
  <w:num w:numId="10">
    <w:abstractNumId w:val="9"/>
  </w:num>
  <w:num w:numId="11">
    <w:abstractNumId w:val="1"/>
  </w:num>
  <w:num w:numId="12">
    <w:abstractNumId w:val="0"/>
  </w:num>
  <w:num w:numId="13">
    <w:abstractNumId w:val="15"/>
  </w:num>
  <w:num w:numId="14">
    <w:abstractNumId w:val="11"/>
  </w:num>
  <w:num w:numId="15">
    <w:abstractNumId w:val="28"/>
  </w:num>
  <w:num w:numId="16">
    <w:abstractNumId w:val="24"/>
  </w:num>
  <w:num w:numId="17">
    <w:abstractNumId w:val="18"/>
  </w:num>
  <w:num w:numId="18">
    <w:abstractNumId w:val="20"/>
  </w:num>
  <w:num w:numId="19">
    <w:abstractNumId w:val="14"/>
  </w:num>
  <w:num w:numId="20">
    <w:abstractNumId w:val="4"/>
  </w:num>
  <w:num w:numId="21">
    <w:abstractNumId w:val="2"/>
  </w:num>
  <w:num w:numId="22">
    <w:abstractNumId w:val="23"/>
  </w:num>
  <w:num w:numId="23">
    <w:abstractNumId w:val="3"/>
  </w:num>
  <w:num w:numId="24">
    <w:abstractNumId w:val="30"/>
  </w:num>
  <w:num w:numId="25">
    <w:abstractNumId w:val="29"/>
  </w:num>
  <w:num w:numId="26">
    <w:abstractNumId w:val="7"/>
  </w:num>
  <w:num w:numId="27">
    <w:abstractNumId w:val="16"/>
  </w:num>
  <w:num w:numId="28">
    <w:abstractNumId w:val="8"/>
  </w:num>
  <w:num w:numId="29">
    <w:abstractNumId w:val="31"/>
  </w:num>
  <w:num w:numId="30">
    <w:abstractNumId w:val="21"/>
  </w:num>
  <w:num w:numId="31">
    <w:abstractNumId w:val="10"/>
  </w:num>
  <w:num w:numId="32">
    <w:abstractNumId w:val="22"/>
  </w:num>
  <w:num w:numId="33">
    <w:abstractNumId w:val="26"/>
  </w:num>
  <w:num w:numId="34">
    <w:abstractNumId w:val="19"/>
  </w:num>
  <w:num w:numId="35">
    <w:abstractNumId w:val="6"/>
  </w:num>
  <w:num w:numId="36">
    <w:abstractNumId w:val="13"/>
  </w:num>
  <w:num w:numId="37">
    <w:abstractNumId w:val="2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hideSpellingErrors/>
  <w:proofState w:spelling="clean" w:grammar="clean"/>
  <w:defaultTabStop w:val="720"/>
  <w:characterSpacingControl w:val="doNotCompress"/>
  <w:hdrShapeDefaults>
    <o:shapedefaults v:ext="edit" spidmax="2049" style="mso-position-horizontal-relative:page;mso-position-vertical-relative:page;mso-width-relative:margin;mso-height-relative:margin" fill="f" fillcolor="white" stroke="f">
      <v:fill color="white" on="f"/>
      <v:stroke on="f"/>
      <v:textbox inset="0,0,0,0"/>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ADF"/>
    <w:rsid w:val="000009A9"/>
    <w:rsid w:val="00001487"/>
    <w:rsid w:val="00004638"/>
    <w:rsid w:val="000077A9"/>
    <w:rsid w:val="00013D3D"/>
    <w:rsid w:val="000248EF"/>
    <w:rsid w:val="00026FAE"/>
    <w:rsid w:val="00027D68"/>
    <w:rsid w:val="00030502"/>
    <w:rsid w:val="000314F7"/>
    <w:rsid w:val="000322EC"/>
    <w:rsid w:val="00046AF6"/>
    <w:rsid w:val="00050A53"/>
    <w:rsid w:val="00057AB2"/>
    <w:rsid w:val="000623FB"/>
    <w:rsid w:val="000662EE"/>
    <w:rsid w:val="00071218"/>
    <w:rsid w:val="0007262F"/>
    <w:rsid w:val="00072D07"/>
    <w:rsid w:val="000765CC"/>
    <w:rsid w:val="000801FF"/>
    <w:rsid w:val="0008167A"/>
    <w:rsid w:val="0008613C"/>
    <w:rsid w:val="00087BE5"/>
    <w:rsid w:val="00094AAF"/>
    <w:rsid w:val="000A0269"/>
    <w:rsid w:val="000A13C2"/>
    <w:rsid w:val="000A48B9"/>
    <w:rsid w:val="000A6D73"/>
    <w:rsid w:val="000C2EFA"/>
    <w:rsid w:val="000D1834"/>
    <w:rsid w:val="000D1878"/>
    <w:rsid w:val="000D7063"/>
    <w:rsid w:val="000E2208"/>
    <w:rsid w:val="000F6D57"/>
    <w:rsid w:val="00104CAD"/>
    <w:rsid w:val="00121425"/>
    <w:rsid w:val="00123B02"/>
    <w:rsid w:val="00125D55"/>
    <w:rsid w:val="00127FC6"/>
    <w:rsid w:val="00132A73"/>
    <w:rsid w:val="00135EA2"/>
    <w:rsid w:val="00145DD9"/>
    <w:rsid w:val="001464A6"/>
    <w:rsid w:val="00146C8D"/>
    <w:rsid w:val="00151673"/>
    <w:rsid w:val="00154320"/>
    <w:rsid w:val="00155D8A"/>
    <w:rsid w:val="0016670F"/>
    <w:rsid w:val="00167470"/>
    <w:rsid w:val="00171434"/>
    <w:rsid w:val="0018236B"/>
    <w:rsid w:val="00186B70"/>
    <w:rsid w:val="001957ED"/>
    <w:rsid w:val="00196D49"/>
    <w:rsid w:val="001A791A"/>
    <w:rsid w:val="001A7E50"/>
    <w:rsid w:val="001B6E35"/>
    <w:rsid w:val="001C1BD2"/>
    <w:rsid w:val="001C5BCF"/>
    <w:rsid w:val="001D1C00"/>
    <w:rsid w:val="001E38DD"/>
    <w:rsid w:val="001E6DF5"/>
    <w:rsid w:val="001F022E"/>
    <w:rsid w:val="001F20C8"/>
    <w:rsid w:val="00212A06"/>
    <w:rsid w:val="00216A9B"/>
    <w:rsid w:val="002234F9"/>
    <w:rsid w:val="0022636B"/>
    <w:rsid w:val="00226F4C"/>
    <w:rsid w:val="00236F8D"/>
    <w:rsid w:val="0024395B"/>
    <w:rsid w:val="002470D4"/>
    <w:rsid w:val="00256A25"/>
    <w:rsid w:val="00263BD8"/>
    <w:rsid w:val="00263DD1"/>
    <w:rsid w:val="002669C3"/>
    <w:rsid w:val="00266DA8"/>
    <w:rsid w:val="00287C81"/>
    <w:rsid w:val="00290EB4"/>
    <w:rsid w:val="002918A0"/>
    <w:rsid w:val="00292310"/>
    <w:rsid w:val="00293BC6"/>
    <w:rsid w:val="00295717"/>
    <w:rsid w:val="002A715D"/>
    <w:rsid w:val="002A7406"/>
    <w:rsid w:val="002A759A"/>
    <w:rsid w:val="002B0E0C"/>
    <w:rsid w:val="002B119C"/>
    <w:rsid w:val="002D64BE"/>
    <w:rsid w:val="002E66FD"/>
    <w:rsid w:val="002F207D"/>
    <w:rsid w:val="002F3C2B"/>
    <w:rsid w:val="002F5EE7"/>
    <w:rsid w:val="00301D86"/>
    <w:rsid w:val="003243AA"/>
    <w:rsid w:val="0033283D"/>
    <w:rsid w:val="00334050"/>
    <w:rsid w:val="003428EB"/>
    <w:rsid w:val="00344B52"/>
    <w:rsid w:val="00347AF6"/>
    <w:rsid w:val="00356E83"/>
    <w:rsid w:val="00362034"/>
    <w:rsid w:val="00373273"/>
    <w:rsid w:val="003756BE"/>
    <w:rsid w:val="00376199"/>
    <w:rsid w:val="00385FB2"/>
    <w:rsid w:val="00390EA5"/>
    <w:rsid w:val="0039258D"/>
    <w:rsid w:val="003962DD"/>
    <w:rsid w:val="003A512F"/>
    <w:rsid w:val="003B64AB"/>
    <w:rsid w:val="003C4019"/>
    <w:rsid w:val="003C7596"/>
    <w:rsid w:val="003E2B28"/>
    <w:rsid w:val="003E3419"/>
    <w:rsid w:val="003E59AB"/>
    <w:rsid w:val="003E7439"/>
    <w:rsid w:val="003E7A5C"/>
    <w:rsid w:val="003E7D12"/>
    <w:rsid w:val="003F0E95"/>
    <w:rsid w:val="003F47F7"/>
    <w:rsid w:val="00404811"/>
    <w:rsid w:val="0040774F"/>
    <w:rsid w:val="004105AB"/>
    <w:rsid w:val="0041138D"/>
    <w:rsid w:val="004157FA"/>
    <w:rsid w:val="00420AE7"/>
    <w:rsid w:val="0043182A"/>
    <w:rsid w:val="0043591F"/>
    <w:rsid w:val="00437761"/>
    <w:rsid w:val="00437895"/>
    <w:rsid w:val="00450B99"/>
    <w:rsid w:val="00450EEB"/>
    <w:rsid w:val="00466A3E"/>
    <w:rsid w:val="00467837"/>
    <w:rsid w:val="00467D95"/>
    <w:rsid w:val="00470491"/>
    <w:rsid w:val="0047460B"/>
    <w:rsid w:val="00474D5C"/>
    <w:rsid w:val="00486471"/>
    <w:rsid w:val="0048658A"/>
    <w:rsid w:val="00497FFC"/>
    <w:rsid w:val="004A30DF"/>
    <w:rsid w:val="004A4C27"/>
    <w:rsid w:val="004B2575"/>
    <w:rsid w:val="004B27E0"/>
    <w:rsid w:val="004D1CD3"/>
    <w:rsid w:val="004D39F2"/>
    <w:rsid w:val="004D3CB2"/>
    <w:rsid w:val="004E1501"/>
    <w:rsid w:val="004F3116"/>
    <w:rsid w:val="004F7893"/>
    <w:rsid w:val="005053B2"/>
    <w:rsid w:val="00505686"/>
    <w:rsid w:val="00506900"/>
    <w:rsid w:val="00513614"/>
    <w:rsid w:val="005221DE"/>
    <w:rsid w:val="0052445E"/>
    <w:rsid w:val="005271D4"/>
    <w:rsid w:val="005316DB"/>
    <w:rsid w:val="00531A8C"/>
    <w:rsid w:val="00546DA6"/>
    <w:rsid w:val="00553114"/>
    <w:rsid w:val="00561C8A"/>
    <w:rsid w:val="00565ECE"/>
    <w:rsid w:val="00570A0E"/>
    <w:rsid w:val="00571B1E"/>
    <w:rsid w:val="00584F36"/>
    <w:rsid w:val="005920F6"/>
    <w:rsid w:val="00594330"/>
    <w:rsid w:val="005966F1"/>
    <w:rsid w:val="00597466"/>
    <w:rsid w:val="005A0622"/>
    <w:rsid w:val="005A392B"/>
    <w:rsid w:val="005B50D5"/>
    <w:rsid w:val="005B5CB8"/>
    <w:rsid w:val="005D5DD8"/>
    <w:rsid w:val="005D6E22"/>
    <w:rsid w:val="005E22AD"/>
    <w:rsid w:val="005E349C"/>
    <w:rsid w:val="005F48C1"/>
    <w:rsid w:val="005F638E"/>
    <w:rsid w:val="006016D8"/>
    <w:rsid w:val="00603B64"/>
    <w:rsid w:val="00620973"/>
    <w:rsid w:val="00621F07"/>
    <w:rsid w:val="006324B6"/>
    <w:rsid w:val="00637DE7"/>
    <w:rsid w:val="00642AD7"/>
    <w:rsid w:val="00645DB7"/>
    <w:rsid w:val="0065065E"/>
    <w:rsid w:val="006552D1"/>
    <w:rsid w:val="00655A0E"/>
    <w:rsid w:val="00656865"/>
    <w:rsid w:val="006575ED"/>
    <w:rsid w:val="00660C63"/>
    <w:rsid w:val="00661100"/>
    <w:rsid w:val="006659C8"/>
    <w:rsid w:val="00665A27"/>
    <w:rsid w:val="00671ED7"/>
    <w:rsid w:val="006728DD"/>
    <w:rsid w:val="0067297D"/>
    <w:rsid w:val="00687765"/>
    <w:rsid w:val="0069116B"/>
    <w:rsid w:val="006913DC"/>
    <w:rsid w:val="006922F7"/>
    <w:rsid w:val="00693451"/>
    <w:rsid w:val="006938CA"/>
    <w:rsid w:val="006966B7"/>
    <w:rsid w:val="00697456"/>
    <w:rsid w:val="006A02BA"/>
    <w:rsid w:val="006A7316"/>
    <w:rsid w:val="006B2F32"/>
    <w:rsid w:val="006B3D71"/>
    <w:rsid w:val="006C315E"/>
    <w:rsid w:val="006C74CF"/>
    <w:rsid w:val="006D1A79"/>
    <w:rsid w:val="006D2A8F"/>
    <w:rsid w:val="006D3BC9"/>
    <w:rsid w:val="00700690"/>
    <w:rsid w:val="007030C8"/>
    <w:rsid w:val="007164BE"/>
    <w:rsid w:val="00722ACD"/>
    <w:rsid w:val="00734AC4"/>
    <w:rsid w:val="00746D80"/>
    <w:rsid w:val="007504EC"/>
    <w:rsid w:val="00770CD8"/>
    <w:rsid w:val="00771B14"/>
    <w:rsid w:val="00771BBA"/>
    <w:rsid w:val="0077242C"/>
    <w:rsid w:val="00772FF8"/>
    <w:rsid w:val="0077399C"/>
    <w:rsid w:val="007759D1"/>
    <w:rsid w:val="00782E26"/>
    <w:rsid w:val="00785728"/>
    <w:rsid w:val="007A5654"/>
    <w:rsid w:val="007B2713"/>
    <w:rsid w:val="007C220D"/>
    <w:rsid w:val="007D7E71"/>
    <w:rsid w:val="007F06E7"/>
    <w:rsid w:val="007F250F"/>
    <w:rsid w:val="007F51FC"/>
    <w:rsid w:val="00805433"/>
    <w:rsid w:val="0080789D"/>
    <w:rsid w:val="00821435"/>
    <w:rsid w:val="008216EF"/>
    <w:rsid w:val="00826327"/>
    <w:rsid w:val="00834FF7"/>
    <w:rsid w:val="008400D9"/>
    <w:rsid w:val="0084077F"/>
    <w:rsid w:val="00842B95"/>
    <w:rsid w:val="00842F15"/>
    <w:rsid w:val="008438C3"/>
    <w:rsid w:val="0084697E"/>
    <w:rsid w:val="00847EEE"/>
    <w:rsid w:val="008664E6"/>
    <w:rsid w:val="00871250"/>
    <w:rsid w:val="00873897"/>
    <w:rsid w:val="0087409A"/>
    <w:rsid w:val="00875927"/>
    <w:rsid w:val="00891653"/>
    <w:rsid w:val="00895C43"/>
    <w:rsid w:val="008970D3"/>
    <w:rsid w:val="008A03D4"/>
    <w:rsid w:val="008A7E4E"/>
    <w:rsid w:val="008B29A7"/>
    <w:rsid w:val="008C4941"/>
    <w:rsid w:val="008C7215"/>
    <w:rsid w:val="008D572F"/>
    <w:rsid w:val="008D7318"/>
    <w:rsid w:val="008E746C"/>
    <w:rsid w:val="00903B50"/>
    <w:rsid w:val="00907ADF"/>
    <w:rsid w:val="009115FF"/>
    <w:rsid w:val="0091542C"/>
    <w:rsid w:val="00916D65"/>
    <w:rsid w:val="00916EC6"/>
    <w:rsid w:val="009170FE"/>
    <w:rsid w:val="00926FC4"/>
    <w:rsid w:val="00935663"/>
    <w:rsid w:val="00940662"/>
    <w:rsid w:val="00940995"/>
    <w:rsid w:val="00940D91"/>
    <w:rsid w:val="009410A8"/>
    <w:rsid w:val="0094156C"/>
    <w:rsid w:val="009420E9"/>
    <w:rsid w:val="00944DD3"/>
    <w:rsid w:val="00950460"/>
    <w:rsid w:val="00952415"/>
    <w:rsid w:val="00956A84"/>
    <w:rsid w:val="00956CA3"/>
    <w:rsid w:val="0096216F"/>
    <w:rsid w:val="00962879"/>
    <w:rsid w:val="00972E51"/>
    <w:rsid w:val="00985DF7"/>
    <w:rsid w:val="009930BF"/>
    <w:rsid w:val="00993561"/>
    <w:rsid w:val="00995055"/>
    <w:rsid w:val="009967F4"/>
    <w:rsid w:val="009A68AA"/>
    <w:rsid w:val="009A6983"/>
    <w:rsid w:val="009B106E"/>
    <w:rsid w:val="009C0216"/>
    <w:rsid w:val="009C20C3"/>
    <w:rsid w:val="009C5D90"/>
    <w:rsid w:val="009E1685"/>
    <w:rsid w:val="009E635E"/>
    <w:rsid w:val="009E6DFF"/>
    <w:rsid w:val="009F65D4"/>
    <w:rsid w:val="009F6F08"/>
    <w:rsid w:val="00A02765"/>
    <w:rsid w:val="00A210FB"/>
    <w:rsid w:val="00A25050"/>
    <w:rsid w:val="00A27447"/>
    <w:rsid w:val="00A30559"/>
    <w:rsid w:val="00A30D69"/>
    <w:rsid w:val="00A31247"/>
    <w:rsid w:val="00A417F1"/>
    <w:rsid w:val="00A5051F"/>
    <w:rsid w:val="00A51AD6"/>
    <w:rsid w:val="00A5640B"/>
    <w:rsid w:val="00A569DF"/>
    <w:rsid w:val="00A602B7"/>
    <w:rsid w:val="00A651AC"/>
    <w:rsid w:val="00A67501"/>
    <w:rsid w:val="00A70C1D"/>
    <w:rsid w:val="00A724B7"/>
    <w:rsid w:val="00A7314E"/>
    <w:rsid w:val="00A740B2"/>
    <w:rsid w:val="00A80839"/>
    <w:rsid w:val="00A82E29"/>
    <w:rsid w:val="00A875A0"/>
    <w:rsid w:val="00A95729"/>
    <w:rsid w:val="00AA35CA"/>
    <w:rsid w:val="00AA4521"/>
    <w:rsid w:val="00AA52F6"/>
    <w:rsid w:val="00AA545F"/>
    <w:rsid w:val="00AA621D"/>
    <w:rsid w:val="00AB20CD"/>
    <w:rsid w:val="00AB3974"/>
    <w:rsid w:val="00AD1204"/>
    <w:rsid w:val="00AD2BE8"/>
    <w:rsid w:val="00AD7A81"/>
    <w:rsid w:val="00AE4E6D"/>
    <w:rsid w:val="00AF204D"/>
    <w:rsid w:val="00AF4329"/>
    <w:rsid w:val="00B042D0"/>
    <w:rsid w:val="00B14ADE"/>
    <w:rsid w:val="00B2032B"/>
    <w:rsid w:val="00B24DC3"/>
    <w:rsid w:val="00B31B8E"/>
    <w:rsid w:val="00B40DAB"/>
    <w:rsid w:val="00B41342"/>
    <w:rsid w:val="00B44260"/>
    <w:rsid w:val="00B50330"/>
    <w:rsid w:val="00B53AB3"/>
    <w:rsid w:val="00B6063F"/>
    <w:rsid w:val="00B62B5D"/>
    <w:rsid w:val="00B67346"/>
    <w:rsid w:val="00B72B6F"/>
    <w:rsid w:val="00B742E5"/>
    <w:rsid w:val="00B824FC"/>
    <w:rsid w:val="00B82FD0"/>
    <w:rsid w:val="00B85D68"/>
    <w:rsid w:val="00B87DCD"/>
    <w:rsid w:val="00B90195"/>
    <w:rsid w:val="00B92227"/>
    <w:rsid w:val="00B93F70"/>
    <w:rsid w:val="00BA251A"/>
    <w:rsid w:val="00BA4C8D"/>
    <w:rsid w:val="00BB1222"/>
    <w:rsid w:val="00BC1ECB"/>
    <w:rsid w:val="00BC5D5E"/>
    <w:rsid w:val="00BC63DD"/>
    <w:rsid w:val="00BC7573"/>
    <w:rsid w:val="00BD187B"/>
    <w:rsid w:val="00BD3A10"/>
    <w:rsid w:val="00BE3D50"/>
    <w:rsid w:val="00BF1F36"/>
    <w:rsid w:val="00C04E90"/>
    <w:rsid w:val="00C053B6"/>
    <w:rsid w:val="00C0569B"/>
    <w:rsid w:val="00C122FE"/>
    <w:rsid w:val="00C12900"/>
    <w:rsid w:val="00C2033A"/>
    <w:rsid w:val="00C2610B"/>
    <w:rsid w:val="00C3037A"/>
    <w:rsid w:val="00C378C6"/>
    <w:rsid w:val="00C40757"/>
    <w:rsid w:val="00C42E24"/>
    <w:rsid w:val="00C47032"/>
    <w:rsid w:val="00C602EE"/>
    <w:rsid w:val="00C67E1C"/>
    <w:rsid w:val="00C76C0C"/>
    <w:rsid w:val="00C77A53"/>
    <w:rsid w:val="00C80C36"/>
    <w:rsid w:val="00C837AD"/>
    <w:rsid w:val="00C90F0D"/>
    <w:rsid w:val="00C95EA2"/>
    <w:rsid w:val="00C96166"/>
    <w:rsid w:val="00CA0C83"/>
    <w:rsid w:val="00CA6DE5"/>
    <w:rsid w:val="00CB0FAF"/>
    <w:rsid w:val="00CB4996"/>
    <w:rsid w:val="00CC422B"/>
    <w:rsid w:val="00CC4871"/>
    <w:rsid w:val="00CC5B59"/>
    <w:rsid w:val="00CD4CB0"/>
    <w:rsid w:val="00CD536D"/>
    <w:rsid w:val="00CE066B"/>
    <w:rsid w:val="00CE5975"/>
    <w:rsid w:val="00CF4560"/>
    <w:rsid w:val="00D05CCB"/>
    <w:rsid w:val="00D06839"/>
    <w:rsid w:val="00D339A9"/>
    <w:rsid w:val="00D36D34"/>
    <w:rsid w:val="00D4082A"/>
    <w:rsid w:val="00D422C4"/>
    <w:rsid w:val="00D449E5"/>
    <w:rsid w:val="00D46E57"/>
    <w:rsid w:val="00D51817"/>
    <w:rsid w:val="00D52E3B"/>
    <w:rsid w:val="00D551CC"/>
    <w:rsid w:val="00D5623B"/>
    <w:rsid w:val="00D63355"/>
    <w:rsid w:val="00D64A1A"/>
    <w:rsid w:val="00D75D5F"/>
    <w:rsid w:val="00D803D1"/>
    <w:rsid w:val="00D869CB"/>
    <w:rsid w:val="00D87225"/>
    <w:rsid w:val="00D93D3D"/>
    <w:rsid w:val="00DA3C2E"/>
    <w:rsid w:val="00DB3AE8"/>
    <w:rsid w:val="00DC022D"/>
    <w:rsid w:val="00DC0660"/>
    <w:rsid w:val="00DC2079"/>
    <w:rsid w:val="00DC3347"/>
    <w:rsid w:val="00DD7F70"/>
    <w:rsid w:val="00DE20DD"/>
    <w:rsid w:val="00DE22D8"/>
    <w:rsid w:val="00DF2A16"/>
    <w:rsid w:val="00DF35BE"/>
    <w:rsid w:val="00E01F52"/>
    <w:rsid w:val="00E11EB1"/>
    <w:rsid w:val="00E20663"/>
    <w:rsid w:val="00E2085E"/>
    <w:rsid w:val="00E24879"/>
    <w:rsid w:val="00E3202C"/>
    <w:rsid w:val="00E3227C"/>
    <w:rsid w:val="00E34201"/>
    <w:rsid w:val="00E3583B"/>
    <w:rsid w:val="00E35EC0"/>
    <w:rsid w:val="00E4376F"/>
    <w:rsid w:val="00E470E2"/>
    <w:rsid w:val="00E4730F"/>
    <w:rsid w:val="00E5092E"/>
    <w:rsid w:val="00E63B01"/>
    <w:rsid w:val="00E66685"/>
    <w:rsid w:val="00E8021C"/>
    <w:rsid w:val="00E808AE"/>
    <w:rsid w:val="00E816D0"/>
    <w:rsid w:val="00E929AF"/>
    <w:rsid w:val="00E94BFE"/>
    <w:rsid w:val="00EA61E0"/>
    <w:rsid w:val="00EB044B"/>
    <w:rsid w:val="00EC0564"/>
    <w:rsid w:val="00EC553D"/>
    <w:rsid w:val="00ED0EE6"/>
    <w:rsid w:val="00ED1B88"/>
    <w:rsid w:val="00ED7D46"/>
    <w:rsid w:val="00EE3FB5"/>
    <w:rsid w:val="00EF4724"/>
    <w:rsid w:val="00F01A10"/>
    <w:rsid w:val="00F0230E"/>
    <w:rsid w:val="00F0555A"/>
    <w:rsid w:val="00F05864"/>
    <w:rsid w:val="00F2332D"/>
    <w:rsid w:val="00F240AB"/>
    <w:rsid w:val="00F2626F"/>
    <w:rsid w:val="00F32D27"/>
    <w:rsid w:val="00F4680F"/>
    <w:rsid w:val="00F4740D"/>
    <w:rsid w:val="00F47E3B"/>
    <w:rsid w:val="00F53117"/>
    <w:rsid w:val="00F57E97"/>
    <w:rsid w:val="00F60B6D"/>
    <w:rsid w:val="00F62AC0"/>
    <w:rsid w:val="00F645D9"/>
    <w:rsid w:val="00F72655"/>
    <w:rsid w:val="00F72AD0"/>
    <w:rsid w:val="00F74A47"/>
    <w:rsid w:val="00F76DBD"/>
    <w:rsid w:val="00F901F1"/>
    <w:rsid w:val="00F91703"/>
    <w:rsid w:val="00FA322B"/>
    <w:rsid w:val="00FA3523"/>
    <w:rsid w:val="00FC330B"/>
    <w:rsid w:val="00FC5E89"/>
    <w:rsid w:val="00FD033F"/>
    <w:rsid w:val="00FD3547"/>
    <w:rsid w:val="00FD4A70"/>
    <w:rsid w:val="00FD6258"/>
    <w:rsid w:val="00FE25C7"/>
    <w:rsid w:val="00FE2738"/>
    <w:rsid w:val="00FE77DF"/>
    <w:rsid w:val="00FE7ABC"/>
    <w:rsid w:val="00FF168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style="mso-position-horizontal-relative:page;mso-position-vertical-relative:page;mso-width-relative:margin;mso-height-relative:margin" fill="f" fillcolor="white" stroke="f">
      <v:fill color="white" on="f"/>
      <v:stroke on="f"/>
      <v:textbox inset="0,0,0,0"/>
    </o:shapedefaults>
    <o:shapelayout v:ext="edit">
      <o:idmap v:ext="edit" data="1"/>
    </o:shapelayout>
  </w:shapeDefaults>
  <w:decimalSymbol w:val="."/>
  <w:listSeparator w:val=","/>
  <w14:docId w14:val="6DA679DD"/>
  <w15:docId w15:val="{294CBFC1-B9D9-47E5-91EE-18BF2DABB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elvetica Light" w:eastAsia="MS Mincho" w:hAnsi="Helvetica Light" w:cs="Cambria"/>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466"/>
    <w:rPr>
      <w:rFonts w:ascii="Helvetica" w:hAnsi="Helvetica"/>
      <w:color w:val="002F65"/>
      <w:sz w:val="22"/>
    </w:rPr>
  </w:style>
  <w:style w:type="paragraph" w:styleId="Heading1">
    <w:name w:val="heading 1"/>
    <w:next w:val="Normal"/>
    <w:link w:val="Heading1Char"/>
    <w:uiPriority w:val="9"/>
    <w:qFormat/>
    <w:rsid w:val="006D2A8F"/>
    <w:pPr>
      <w:keepNext/>
      <w:keepLines/>
      <w:numPr>
        <w:numId w:val="3"/>
      </w:numPr>
      <w:spacing w:line="640" w:lineRule="exact"/>
      <w:outlineLvl w:val="0"/>
    </w:pPr>
    <w:rPr>
      <w:rFonts w:ascii="Helvetica Neue Medium" w:eastAsia="Times New Roman" w:hAnsi="Helvetica Neue Medium"/>
      <w:color w:val="FFFFFF"/>
      <w:sz w:val="60"/>
      <w:szCs w:val="60"/>
    </w:rPr>
  </w:style>
  <w:style w:type="paragraph" w:styleId="Heading2">
    <w:name w:val="heading 2"/>
    <w:next w:val="Normal"/>
    <w:link w:val="Heading2Char"/>
    <w:uiPriority w:val="9"/>
    <w:unhideWhenUsed/>
    <w:qFormat/>
    <w:rsid w:val="00D4082A"/>
    <w:pPr>
      <w:keepNext/>
      <w:keepLines/>
      <w:numPr>
        <w:ilvl w:val="1"/>
        <w:numId w:val="2"/>
      </w:numPr>
      <w:spacing w:before="240" w:after="90" w:line="460" w:lineRule="atLeast"/>
      <w:ind w:left="720" w:hanging="720"/>
      <w:outlineLvl w:val="1"/>
    </w:pPr>
    <w:rPr>
      <w:rFonts w:ascii="Helvetica" w:eastAsia="Times New Roman" w:hAnsi="Helvetica"/>
      <w:color w:val="124780"/>
      <w:sz w:val="44"/>
      <w:szCs w:val="44"/>
    </w:rPr>
  </w:style>
  <w:style w:type="paragraph" w:styleId="Heading3">
    <w:name w:val="heading 3"/>
    <w:next w:val="Normal"/>
    <w:link w:val="Heading3Char"/>
    <w:uiPriority w:val="9"/>
    <w:unhideWhenUsed/>
    <w:qFormat/>
    <w:rsid w:val="00D4082A"/>
    <w:pPr>
      <w:keepNext/>
      <w:keepLines/>
      <w:numPr>
        <w:ilvl w:val="2"/>
        <w:numId w:val="3"/>
      </w:numPr>
      <w:spacing w:before="270" w:after="90" w:line="300" w:lineRule="exact"/>
      <w:outlineLvl w:val="2"/>
    </w:pPr>
    <w:rPr>
      <w:rFonts w:ascii="Helvetica" w:eastAsia="Times New Roman" w:hAnsi="Helvetica"/>
      <w:b/>
      <w:color w:val="9EC042"/>
      <w:sz w:val="30"/>
      <w:szCs w:val="30"/>
    </w:rPr>
  </w:style>
  <w:style w:type="paragraph" w:styleId="Heading4">
    <w:name w:val="heading 4"/>
    <w:next w:val="Normal"/>
    <w:link w:val="Heading4Char"/>
    <w:uiPriority w:val="9"/>
    <w:unhideWhenUsed/>
    <w:qFormat/>
    <w:rsid w:val="00E34201"/>
    <w:pPr>
      <w:keepNext/>
      <w:keepLines/>
      <w:numPr>
        <w:ilvl w:val="3"/>
        <w:numId w:val="2"/>
      </w:numPr>
      <w:spacing w:before="180" w:after="90" w:line="300" w:lineRule="atLeast"/>
      <w:outlineLvl w:val="3"/>
    </w:pPr>
    <w:rPr>
      <w:rFonts w:ascii="HelveticaNeue-Bold" w:eastAsia="Times New Roman" w:hAnsi="HelveticaNeue-Bold"/>
      <w:color w:val="124780"/>
    </w:rPr>
  </w:style>
  <w:style w:type="paragraph" w:styleId="Heading5">
    <w:name w:val="heading 5"/>
    <w:next w:val="Normal"/>
    <w:link w:val="Heading5Char"/>
    <w:uiPriority w:val="9"/>
    <w:unhideWhenUsed/>
    <w:qFormat/>
    <w:rsid w:val="0016670F"/>
    <w:pPr>
      <w:keepNext/>
      <w:keepLines/>
      <w:numPr>
        <w:ilvl w:val="4"/>
        <w:numId w:val="3"/>
      </w:numPr>
      <w:spacing w:before="180" w:after="90" w:line="300" w:lineRule="atLeast"/>
      <w:outlineLvl w:val="4"/>
    </w:pPr>
    <w:rPr>
      <w:rFonts w:ascii="Helvetica Neue Medium" w:eastAsia="Times New Roman" w:hAnsi="Helvetica Neue Medium"/>
      <w:caps/>
      <w:color w:val="124780"/>
    </w:rPr>
  </w:style>
  <w:style w:type="paragraph" w:styleId="Heading6">
    <w:name w:val="heading 6"/>
    <w:basedOn w:val="Normal"/>
    <w:next w:val="Normal"/>
    <w:link w:val="Heading6Char"/>
    <w:uiPriority w:val="9"/>
    <w:unhideWhenUsed/>
    <w:qFormat/>
    <w:rsid w:val="00E34201"/>
    <w:pPr>
      <w:keepNext/>
      <w:keepLines/>
      <w:numPr>
        <w:ilvl w:val="5"/>
        <w:numId w:val="3"/>
      </w:numPr>
      <w:spacing w:before="200"/>
      <w:outlineLvl w:val="5"/>
    </w:pPr>
    <w:rPr>
      <w:rFonts w:ascii="Times New Roman" w:eastAsia="Times New Roman" w:hAnsi="Times New Roman"/>
      <w:i/>
      <w:iCs/>
      <w:color w:val="243F60"/>
    </w:rPr>
  </w:style>
  <w:style w:type="paragraph" w:styleId="Heading7">
    <w:name w:val="heading 7"/>
    <w:basedOn w:val="Normal"/>
    <w:next w:val="Normal"/>
    <w:link w:val="Heading7Char"/>
    <w:uiPriority w:val="9"/>
    <w:unhideWhenUsed/>
    <w:qFormat/>
    <w:rsid w:val="00E01F52"/>
    <w:pPr>
      <w:keepNext/>
      <w:keepLines/>
      <w:numPr>
        <w:ilvl w:val="6"/>
        <w:numId w:val="3"/>
      </w:numPr>
      <w:spacing w:before="200"/>
      <w:outlineLvl w:val="6"/>
    </w:pPr>
    <w:rPr>
      <w:rFonts w:ascii="Times New Roman" w:eastAsia="Times New Roman" w:hAnsi="Times New Roman"/>
      <w:i/>
      <w:iCs/>
      <w:color w:val="404040"/>
    </w:rPr>
  </w:style>
  <w:style w:type="paragraph" w:styleId="Heading8">
    <w:name w:val="heading 8"/>
    <w:basedOn w:val="Normal"/>
    <w:next w:val="Normal"/>
    <w:link w:val="Heading8Char"/>
    <w:uiPriority w:val="9"/>
    <w:semiHidden/>
    <w:unhideWhenUsed/>
    <w:qFormat/>
    <w:rsid w:val="00E01F52"/>
    <w:pPr>
      <w:keepNext/>
      <w:keepLines/>
      <w:numPr>
        <w:ilvl w:val="7"/>
        <w:numId w:val="3"/>
      </w:numPr>
      <w:spacing w:before="200"/>
      <w:outlineLvl w:val="7"/>
    </w:pPr>
    <w:rPr>
      <w:rFonts w:ascii="Times New Roman" w:eastAsia="Times New Roman" w:hAnsi="Times New Roman"/>
      <w:color w:val="404040"/>
    </w:rPr>
  </w:style>
  <w:style w:type="paragraph" w:styleId="Heading9">
    <w:name w:val="heading 9"/>
    <w:basedOn w:val="Normal"/>
    <w:next w:val="Normal"/>
    <w:link w:val="Heading9Char"/>
    <w:uiPriority w:val="9"/>
    <w:semiHidden/>
    <w:unhideWhenUsed/>
    <w:qFormat/>
    <w:rsid w:val="00E01F52"/>
    <w:pPr>
      <w:keepNext/>
      <w:keepLines/>
      <w:numPr>
        <w:ilvl w:val="8"/>
        <w:numId w:val="1"/>
      </w:numPr>
      <w:spacing w:before="200"/>
      <w:ind w:left="1944" w:hanging="1584"/>
      <w:outlineLvl w:val="8"/>
    </w:pPr>
    <w:rPr>
      <w:rFonts w:ascii="Times New Roman" w:eastAsia="Times New Roman" w:hAnsi="Times New Roman"/>
      <w:i/>
      <w:iCs/>
      <w:color w:val="4040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D2A8F"/>
    <w:rPr>
      <w:rFonts w:ascii="Helvetica Neue Medium" w:eastAsia="Times New Roman" w:hAnsi="Helvetica Neue Medium"/>
      <w:color w:val="FFFFFF"/>
      <w:sz w:val="60"/>
      <w:szCs w:val="60"/>
    </w:rPr>
  </w:style>
  <w:style w:type="character" w:customStyle="1" w:styleId="Heading2Char">
    <w:name w:val="Heading 2 Char"/>
    <w:link w:val="Heading2"/>
    <w:uiPriority w:val="9"/>
    <w:rsid w:val="00D4082A"/>
    <w:rPr>
      <w:rFonts w:ascii="Helvetica" w:eastAsia="Times New Roman" w:hAnsi="Helvetica"/>
      <w:color w:val="124780"/>
      <w:sz w:val="44"/>
      <w:szCs w:val="44"/>
    </w:rPr>
  </w:style>
  <w:style w:type="character" w:customStyle="1" w:styleId="Heading3Char">
    <w:name w:val="Heading 3 Char"/>
    <w:link w:val="Heading3"/>
    <w:uiPriority w:val="9"/>
    <w:rsid w:val="00D4082A"/>
    <w:rPr>
      <w:rFonts w:ascii="Helvetica" w:eastAsia="Times New Roman" w:hAnsi="Helvetica"/>
      <w:b/>
      <w:color w:val="9EC042"/>
      <w:sz w:val="30"/>
      <w:szCs w:val="30"/>
    </w:rPr>
  </w:style>
  <w:style w:type="character" w:customStyle="1" w:styleId="Heading4Char">
    <w:name w:val="Heading 4 Char"/>
    <w:link w:val="Heading4"/>
    <w:uiPriority w:val="9"/>
    <w:rsid w:val="00E34201"/>
    <w:rPr>
      <w:rFonts w:ascii="HelveticaNeue-Bold" w:eastAsia="Times New Roman" w:hAnsi="HelveticaNeue-Bold"/>
      <w:color w:val="124780"/>
      <w:sz w:val="24"/>
      <w:szCs w:val="24"/>
    </w:rPr>
  </w:style>
  <w:style w:type="character" w:customStyle="1" w:styleId="Heading5Char">
    <w:name w:val="Heading 5 Char"/>
    <w:link w:val="Heading5"/>
    <w:uiPriority w:val="9"/>
    <w:rsid w:val="0016670F"/>
    <w:rPr>
      <w:rFonts w:ascii="Helvetica Neue Medium" w:eastAsia="Times New Roman" w:hAnsi="Helvetica Neue Medium"/>
      <w:caps/>
      <w:color w:val="124780"/>
    </w:rPr>
  </w:style>
  <w:style w:type="character" w:customStyle="1" w:styleId="Heading6Char">
    <w:name w:val="Heading 6 Char"/>
    <w:link w:val="Heading6"/>
    <w:uiPriority w:val="9"/>
    <w:rsid w:val="00E34201"/>
    <w:rPr>
      <w:rFonts w:ascii="Times New Roman" w:eastAsia="Times New Roman" w:hAnsi="Times New Roman"/>
      <w:i/>
      <w:iCs/>
      <w:color w:val="243F60"/>
      <w:sz w:val="22"/>
    </w:rPr>
  </w:style>
  <w:style w:type="character" w:customStyle="1" w:styleId="Heading7Char">
    <w:name w:val="Heading 7 Char"/>
    <w:link w:val="Heading7"/>
    <w:uiPriority w:val="9"/>
    <w:rsid w:val="00E01F52"/>
    <w:rPr>
      <w:rFonts w:ascii="Times New Roman" w:eastAsia="Times New Roman" w:hAnsi="Times New Roman"/>
      <w:i/>
      <w:iCs/>
      <w:color w:val="404040"/>
      <w:sz w:val="22"/>
    </w:rPr>
  </w:style>
  <w:style w:type="character" w:customStyle="1" w:styleId="Heading8Char">
    <w:name w:val="Heading 8 Char"/>
    <w:link w:val="Heading8"/>
    <w:uiPriority w:val="9"/>
    <w:semiHidden/>
    <w:rsid w:val="00E01F52"/>
    <w:rPr>
      <w:rFonts w:ascii="Times New Roman" w:eastAsia="Times New Roman" w:hAnsi="Times New Roman"/>
      <w:color w:val="404040"/>
      <w:sz w:val="22"/>
    </w:rPr>
  </w:style>
  <w:style w:type="character" w:customStyle="1" w:styleId="Heading9Char">
    <w:name w:val="Heading 9 Char"/>
    <w:link w:val="Heading9"/>
    <w:uiPriority w:val="9"/>
    <w:semiHidden/>
    <w:rsid w:val="00E01F52"/>
    <w:rPr>
      <w:rFonts w:ascii="Times New Roman" w:eastAsia="Times New Roman" w:hAnsi="Times New Roman"/>
      <w:i/>
      <w:iCs/>
      <w:color w:val="404040"/>
      <w:sz w:val="22"/>
    </w:rPr>
  </w:style>
  <w:style w:type="paragraph" w:styleId="Header">
    <w:name w:val="header"/>
    <w:basedOn w:val="Normal"/>
    <w:link w:val="HeaderChar"/>
    <w:uiPriority w:val="99"/>
    <w:unhideWhenUsed/>
    <w:rsid w:val="00462F94"/>
    <w:pPr>
      <w:tabs>
        <w:tab w:val="center" w:pos="4680"/>
        <w:tab w:val="right" w:pos="9360"/>
      </w:tabs>
    </w:pPr>
  </w:style>
  <w:style w:type="character" w:customStyle="1" w:styleId="HeaderChar">
    <w:name w:val="Header Char"/>
    <w:basedOn w:val="DefaultParagraphFont"/>
    <w:link w:val="Header"/>
    <w:uiPriority w:val="99"/>
    <w:rsid w:val="00462F94"/>
  </w:style>
  <w:style w:type="paragraph" w:styleId="Footer">
    <w:name w:val="footer"/>
    <w:basedOn w:val="Normal"/>
    <w:link w:val="FooterChar"/>
    <w:uiPriority w:val="99"/>
    <w:unhideWhenUsed/>
    <w:rsid w:val="00462F94"/>
    <w:pPr>
      <w:tabs>
        <w:tab w:val="center" w:pos="4680"/>
        <w:tab w:val="right" w:pos="9360"/>
      </w:tabs>
    </w:pPr>
  </w:style>
  <w:style w:type="character" w:customStyle="1" w:styleId="FooterChar">
    <w:name w:val="Footer Char"/>
    <w:basedOn w:val="DefaultParagraphFont"/>
    <w:link w:val="Footer"/>
    <w:uiPriority w:val="99"/>
    <w:rsid w:val="00462F94"/>
  </w:style>
  <w:style w:type="paragraph" w:styleId="BalloonText">
    <w:name w:val="Balloon Text"/>
    <w:basedOn w:val="Normal"/>
    <w:link w:val="BalloonTextChar"/>
    <w:uiPriority w:val="99"/>
    <w:semiHidden/>
    <w:unhideWhenUsed/>
    <w:rsid w:val="00462F94"/>
    <w:rPr>
      <w:rFonts w:ascii="Tahoma" w:hAnsi="Tahoma"/>
      <w:sz w:val="16"/>
      <w:szCs w:val="16"/>
      <w:lang w:val="x-none" w:eastAsia="x-none"/>
    </w:rPr>
  </w:style>
  <w:style w:type="character" w:customStyle="1" w:styleId="BalloonTextChar">
    <w:name w:val="Balloon Text Char"/>
    <w:link w:val="BalloonText"/>
    <w:uiPriority w:val="99"/>
    <w:semiHidden/>
    <w:rsid w:val="00462F94"/>
    <w:rPr>
      <w:rFonts w:ascii="Tahoma" w:hAnsi="Tahoma" w:cs="Tahoma"/>
      <w:sz w:val="16"/>
      <w:szCs w:val="16"/>
    </w:rPr>
  </w:style>
  <w:style w:type="paragraph" w:customStyle="1" w:styleId="ColorfulList-Accent11">
    <w:name w:val="Colorful List - Accent 11"/>
    <w:basedOn w:val="Normal"/>
    <w:uiPriority w:val="34"/>
    <w:rsid w:val="00E418A8"/>
    <w:pPr>
      <w:ind w:left="720"/>
      <w:contextualSpacing/>
    </w:pPr>
  </w:style>
  <w:style w:type="paragraph" w:styleId="FootnoteText">
    <w:name w:val="footnote text"/>
    <w:basedOn w:val="Normal"/>
    <w:link w:val="FootnoteTextChar"/>
    <w:unhideWhenUsed/>
    <w:rsid w:val="00C86AC8"/>
    <w:rPr>
      <w:lang w:val="x-none" w:eastAsia="x-none"/>
    </w:rPr>
  </w:style>
  <w:style w:type="character" w:customStyle="1" w:styleId="FootnoteTextChar">
    <w:name w:val="Footnote Text Char"/>
    <w:link w:val="FootnoteText"/>
    <w:rsid w:val="00C86AC8"/>
    <w:rPr>
      <w:sz w:val="20"/>
      <w:szCs w:val="20"/>
    </w:rPr>
  </w:style>
  <w:style w:type="character" w:styleId="FootnoteReference">
    <w:name w:val="footnote reference"/>
    <w:uiPriority w:val="99"/>
    <w:unhideWhenUsed/>
    <w:rsid w:val="00C86AC8"/>
    <w:rPr>
      <w:vertAlign w:val="superscript"/>
    </w:rPr>
  </w:style>
  <w:style w:type="character" w:styleId="CommentReference">
    <w:name w:val="annotation reference"/>
    <w:uiPriority w:val="99"/>
    <w:semiHidden/>
    <w:unhideWhenUsed/>
    <w:rsid w:val="00747950"/>
    <w:rPr>
      <w:sz w:val="18"/>
      <w:szCs w:val="18"/>
    </w:rPr>
  </w:style>
  <w:style w:type="paragraph" w:styleId="CommentText">
    <w:name w:val="annotation text"/>
    <w:basedOn w:val="Normal"/>
    <w:link w:val="CommentTextChar"/>
    <w:uiPriority w:val="99"/>
    <w:semiHidden/>
    <w:unhideWhenUsed/>
    <w:rsid w:val="00747950"/>
    <w:rPr>
      <w:sz w:val="24"/>
      <w:lang w:val="x-none" w:eastAsia="x-none"/>
    </w:rPr>
  </w:style>
  <w:style w:type="character" w:customStyle="1" w:styleId="CommentTextChar">
    <w:name w:val="Comment Text Char"/>
    <w:link w:val="CommentText"/>
    <w:uiPriority w:val="99"/>
    <w:semiHidden/>
    <w:rsid w:val="00747950"/>
    <w:rPr>
      <w:sz w:val="24"/>
      <w:szCs w:val="24"/>
    </w:rPr>
  </w:style>
  <w:style w:type="paragraph" w:styleId="CommentSubject">
    <w:name w:val="annotation subject"/>
    <w:basedOn w:val="CommentText"/>
    <w:next w:val="CommentText"/>
    <w:link w:val="CommentSubjectChar"/>
    <w:uiPriority w:val="99"/>
    <w:semiHidden/>
    <w:unhideWhenUsed/>
    <w:rsid w:val="00747950"/>
    <w:rPr>
      <w:b/>
      <w:bCs/>
      <w:sz w:val="20"/>
    </w:rPr>
  </w:style>
  <w:style w:type="character" w:customStyle="1" w:styleId="CommentSubjectChar">
    <w:name w:val="Comment Subject Char"/>
    <w:link w:val="CommentSubject"/>
    <w:uiPriority w:val="99"/>
    <w:semiHidden/>
    <w:rsid w:val="00747950"/>
    <w:rPr>
      <w:b/>
      <w:bCs/>
      <w:sz w:val="20"/>
      <w:szCs w:val="20"/>
    </w:rPr>
  </w:style>
  <w:style w:type="paragraph" w:customStyle="1" w:styleId="ColorfulShading-Accent11">
    <w:name w:val="Colorful Shading - Accent 11"/>
    <w:hidden/>
    <w:uiPriority w:val="99"/>
    <w:semiHidden/>
    <w:rsid w:val="00D72610"/>
    <w:rPr>
      <w:color w:val="58585B"/>
      <w:sz w:val="22"/>
      <w:szCs w:val="22"/>
    </w:rPr>
  </w:style>
  <w:style w:type="paragraph" w:styleId="Caption">
    <w:name w:val="caption"/>
    <w:basedOn w:val="Normal"/>
    <w:next w:val="Normal"/>
    <w:uiPriority w:val="35"/>
    <w:semiHidden/>
    <w:unhideWhenUsed/>
    <w:qFormat/>
    <w:rsid w:val="000C63F5"/>
    <w:pPr>
      <w:spacing w:after="200"/>
    </w:pPr>
    <w:rPr>
      <w:b/>
      <w:bCs/>
      <w:color w:val="4F81BD"/>
      <w:sz w:val="18"/>
      <w:szCs w:val="18"/>
    </w:rPr>
  </w:style>
  <w:style w:type="paragraph" w:styleId="Revision">
    <w:name w:val="Revision"/>
    <w:hidden/>
    <w:uiPriority w:val="99"/>
    <w:semiHidden/>
    <w:rsid w:val="00653FEB"/>
    <w:rPr>
      <w:color w:val="58585B"/>
      <w:sz w:val="22"/>
      <w:szCs w:val="22"/>
    </w:rPr>
  </w:style>
  <w:style w:type="paragraph" w:styleId="TOCHeading">
    <w:name w:val="TOC Heading"/>
    <w:basedOn w:val="Heading1"/>
    <w:next w:val="Normal"/>
    <w:uiPriority w:val="39"/>
    <w:semiHidden/>
    <w:unhideWhenUsed/>
    <w:qFormat/>
    <w:rsid w:val="00E01F52"/>
    <w:pPr>
      <w:numPr>
        <w:numId w:val="0"/>
      </w:numPr>
      <w:spacing w:before="480" w:line="276" w:lineRule="auto"/>
      <w:outlineLvl w:val="9"/>
    </w:pPr>
    <w:rPr>
      <w:rFonts w:ascii="Times New Roman" w:hAnsi="Times New Roman"/>
      <w:b/>
      <w:bCs/>
      <w:color w:val="365F91"/>
      <w:sz w:val="28"/>
      <w:szCs w:val="28"/>
    </w:rPr>
  </w:style>
  <w:style w:type="paragraph" w:styleId="Title">
    <w:name w:val="Title"/>
    <w:basedOn w:val="Normal"/>
    <w:next w:val="Normal"/>
    <w:link w:val="TitleChar"/>
    <w:uiPriority w:val="10"/>
    <w:qFormat/>
    <w:rsid w:val="00E34201"/>
    <w:pPr>
      <w:pBdr>
        <w:bottom w:val="single" w:sz="4" w:space="1" w:color="auto"/>
      </w:pBdr>
      <w:spacing w:after="300"/>
      <w:contextualSpacing/>
      <w:outlineLvl w:val="0"/>
    </w:pPr>
    <w:rPr>
      <w:rFonts w:ascii="Arial" w:eastAsia="MS Gothic" w:hAnsi="Arial"/>
      <w:color w:val="1F497D"/>
      <w:spacing w:val="5"/>
      <w:kern w:val="28"/>
      <w:sz w:val="52"/>
      <w:szCs w:val="52"/>
    </w:rPr>
  </w:style>
  <w:style w:type="character" w:customStyle="1" w:styleId="TitleChar">
    <w:name w:val="Title Char"/>
    <w:link w:val="Title"/>
    <w:uiPriority w:val="10"/>
    <w:rsid w:val="00E34201"/>
    <w:rPr>
      <w:rFonts w:ascii="Arial" w:eastAsia="MS Gothic" w:hAnsi="Arial"/>
      <w:color w:val="1F497D"/>
      <w:spacing w:val="5"/>
      <w:kern w:val="28"/>
      <w:sz w:val="52"/>
      <w:szCs w:val="52"/>
    </w:rPr>
  </w:style>
  <w:style w:type="paragraph" w:styleId="TOC1">
    <w:name w:val="toc 1"/>
    <w:basedOn w:val="Normal"/>
    <w:next w:val="Normal"/>
    <w:autoRedefine/>
    <w:uiPriority w:val="39"/>
    <w:unhideWhenUsed/>
    <w:rsid w:val="00E01F52"/>
  </w:style>
  <w:style w:type="paragraph" w:styleId="TOC2">
    <w:name w:val="toc 2"/>
    <w:basedOn w:val="Normal"/>
    <w:next w:val="Normal"/>
    <w:autoRedefine/>
    <w:uiPriority w:val="39"/>
    <w:unhideWhenUsed/>
    <w:rsid w:val="00E01F52"/>
    <w:pPr>
      <w:ind w:left="220"/>
    </w:pPr>
  </w:style>
  <w:style w:type="paragraph" w:customStyle="1" w:styleId="NoParagraphStyle">
    <w:name w:val="[No Paragraph Style]"/>
    <w:rsid w:val="00E01F52"/>
    <w:pPr>
      <w:widowControl w:val="0"/>
      <w:autoSpaceDE w:val="0"/>
      <w:autoSpaceDN w:val="0"/>
      <w:adjustRightInd w:val="0"/>
      <w:spacing w:line="288" w:lineRule="auto"/>
      <w:textAlignment w:val="center"/>
    </w:pPr>
    <w:rPr>
      <w:rFonts w:ascii="Helvetica Neue" w:hAnsi="Helvetica Neue" w:cs="AppleBraille-Outline6Dot"/>
      <w:color w:val="000000"/>
      <w:lang w:eastAsia="ja-JP"/>
    </w:rPr>
  </w:style>
  <w:style w:type="paragraph" w:customStyle="1" w:styleId="Reporttitle">
    <w:name w:val="Report title"/>
    <w:basedOn w:val="NoParagraphStyle"/>
    <w:uiPriority w:val="99"/>
    <w:rsid w:val="006D2A8F"/>
    <w:pPr>
      <w:suppressAutoHyphens/>
      <w:spacing w:after="180" w:line="960" w:lineRule="atLeast"/>
    </w:pPr>
    <w:rPr>
      <w:rFonts w:ascii="Helvetica Neue Light" w:hAnsi="Helvetica Neue Light" w:cs="HelveticaNeue-Light"/>
      <w:color w:val="58585B"/>
      <w:spacing w:val="-14"/>
      <w:sz w:val="92"/>
      <w:szCs w:val="92"/>
    </w:rPr>
  </w:style>
  <w:style w:type="paragraph" w:customStyle="1" w:styleId="Head1gray">
    <w:name w:val="Head 1 gray"/>
    <w:basedOn w:val="NoParagraphStyle"/>
    <w:uiPriority w:val="99"/>
    <w:rsid w:val="005E22AD"/>
    <w:pPr>
      <w:suppressAutoHyphens/>
      <w:spacing w:before="180" w:after="270" w:line="600" w:lineRule="atLeast"/>
    </w:pPr>
    <w:rPr>
      <w:rFonts w:ascii="Helvetica Neue Medium" w:hAnsi="Helvetica Neue Medium" w:cs="HelveticaNeue-Medium"/>
      <w:color w:val="58585B"/>
      <w:spacing w:val="-6"/>
      <w:sz w:val="60"/>
      <w:szCs w:val="60"/>
    </w:rPr>
  </w:style>
  <w:style w:type="paragraph" w:customStyle="1" w:styleId="TOC1-nonumber">
    <w:name w:val="TOC 1 - no number"/>
    <w:basedOn w:val="NoParagraphStyle"/>
    <w:uiPriority w:val="99"/>
    <w:rsid w:val="00C2610B"/>
    <w:pPr>
      <w:tabs>
        <w:tab w:val="right" w:leader="dot" w:pos="9360"/>
      </w:tabs>
      <w:spacing w:line="360" w:lineRule="atLeast"/>
      <w:jc w:val="both"/>
    </w:pPr>
    <w:rPr>
      <w:rFonts w:cs="HelveticaNeue-Roman"/>
      <w:sz w:val="20"/>
      <w:szCs w:val="20"/>
    </w:rPr>
  </w:style>
  <w:style w:type="paragraph" w:customStyle="1" w:styleId="Sectionintrogray">
    <w:name w:val="Section intro gray"/>
    <w:uiPriority w:val="99"/>
    <w:rsid w:val="00C2610B"/>
    <w:pPr>
      <w:widowControl w:val="0"/>
      <w:suppressAutoHyphens/>
      <w:autoSpaceDE w:val="0"/>
      <w:autoSpaceDN w:val="0"/>
      <w:adjustRightInd w:val="0"/>
      <w:spacing w:after="180" w:line="400" w:lineRule="atLeast"/>
      <w:textAlignment w:val="center"/>
    </w:pPr>
    <w:rPr>
      <w:rFonts w:ascii="Helvetica Neue Medium" w:hAnsi="Helvetica Neue Medium" w:cs="HelveticaNeue-Medium"/>
      <w:color w:val="D1D2D3"/>
      <w:spacing w:val="-3"/>
      <w:sz w:val="28"/>
      <w:szCs w:val="28"/>
      <w:lang w:eastAsia="ja-JP"/>
    </w:rPr>
  </w:style>
  <w:style w:type="paragraph" w:customStyle="1" w:styleId="Body">
    <w:name w:val="Body"/>
    <w:basedOn w:val="NoParagraphStyle"/>
    <w:uiPriority w:val="99"/>
    <w:rsid w:val="00BD3A10"/>
    <w:pPr>
      <w:suppressAutoHyphens/>
      <w:spacing w:after="160" w:line="280" w:lineRule="atLeast"/>
    </w:pPr>
    <w:rPr>
      <w:rFonts w:ascii="Helvetica Neue Light" w:hAnsi="Helvetica Neue Light" w:cs="HelveticaNeue-Light"/>
      <w:color w:val="58585B"/>
      <w:sz w:val="20"/>
      <w:szCs w:val="20"/>
    </w:rPr>
  </w:style>
  <w:style w:type="paragraph" w:customStyle="1" w:styleId="Bulletlist">
    <w:name w:val="Bullet list"/>
    <w:basedOn w:val="NoParagraphStyle"/>
    <w:uiPriority w:val="99"/>
    <w:rsid w:val="00D4082A"/>
    <w:pPr>
      <w:numPr>
        <w:numId w:val="4"/>
      </w:numPr>
      <w:tabs>
        <w:tab w:val="clear" w:pos="720"/>
      </w:tabs>
      <w:suppressAutoHyphens/>
      <w:spacing w:after="90" w:line="280" w:lineRule="atLeast"/>
    </w:pPr>
    <w:rPr>
      <w:rFonts w:ascii="Helvetica Neue Light" w:hAnsi="Helvetica Neue Light" w:cs="HelveticaNeue-Light"/>
      <w:color w:val="58585B"/>
      <w:sz w:val="20"/>
      <w:szCs w:val="20"/>
    </w:rPr>
  </w:style>
  <w:style w:type="paragraph" w:customStyle="1" w:styleId="Bodyindent">
    <w:name w:val="Body indent"/>
    <w:basedOn w:val="Body"/>
    <w:uiPriority w:val="99"/>
    <w:rsid w:val="00E01F52"/>
    <w:pPr>
      <w:ind w:left="360"/>
    </w:pPr>
  </w:style>
  <w:style w:type="paragraph" w:customStyle="1" w:styleId="Figuretopparagraph">
    <w:name w:val="Figure top paragraph"/>
    <w:basedOn w:val="NoParagraphStyle"/>
    <w:uiPriority w:val="99"/>
    <w:rsid w:val="00E929AF"/>
    <w:pPr>
      <w:pBdr>
        <w:top w:val="dotted" w:sz="8" w:space="12" w:color="9AC23B"/>
      </w:pBdr>
      <w:suppressAutoHyphens/>
      <w:spacing w:before="180" w:after="180" w:line="260" w:lineRule="atLeast"/>
    </w:pPr>
    <w:rPr>
      <w:rFonts w:cs="HelveticaNeue-Roman"/>
      <w:color w:val="004685"/>
      <w:sz w:val="18"/>
      <w:szCs w:val="18"/>
    </w:rPr>
  </w:style>
  <w:style w:type="paragraph" w:customStyle="1" w:styleId="Figuretext">
    <w:name w:val="Figure text"/>
    <w:basedOn w:val="Figuretopparagraph"/>
    <w:uiPriority w:val="99"/>
    <w:rsid w:val="00E01F52"/>
    <w:pPr>
      <w:pBdr>
        <w:top w:val="none" w:sz="0" w:space="0" w:color="auto"/>
      </w:pBdr>
      <w:spacing w:after="0"/>
    </w:pPr>
  </w:style>
  <w:style w:type="paragraph" w:customStyle="1" w:styleId="Footnote">
    <w:name w:val="Footnote"/>
    <w:basedOn w:val="FootnoteText"/>
    <w:uiPriority w:val="99"/>
    <w:rsid w:val="00E929AF"/>
    <w:pPr>
      <w:pBdr>
        <w:top w:val="dotted" w:sz="4" w:space="13" w:color="58585B"/>
      </w:pBdr>
      <w:tabs>
        <w:tab w:val="left" w:pos="240"/>
      </w:tabs>
      <w:spacing w:after="90" w:line="200" w:lineRule="atLeast"/>
      <w:ind w:left="187" w:hanging="187"/>
    </w:pPr>
    <w:rPr>
      <w:rFonts w:ascii="Helvetica Neue Light" w:hAnsi="Helvetica Neue Light" w:cs="HelveticaNeue-Light"/>
      <w:sz w:val="16"/>
      <w:szCs w:val="16"/>
    </w:rPr>
  </w:style>
  <w:style w:type="paragraph" w:customStyle="1" w:styleId="Tablehead">
    <w:name w:val="Table head"/>
    <w:basedOn w:val="NoParagraphStyle"/>
    <w:uiPriority w:val="99"/>
    <w:rsid w:val="00236F8D"/>
    <w:pPr>
      <w:suppressAutoHyphens/>
      <w:spacing w:after="60" w:line="180" w:lineRule="atLeast"/>
    </w:pPr>
    <w:rPr>
      <w:rFonts w:cs="HelveticaNeue-Bold"/>
      <w:b/>
      <w:bCs/>
      <w:color w:val="FFFFFF"/>
      <w:sz w:val="16"/>
      <w:szCs w:val="16"/>
    </w:rPr>
  </w:style>
  <w:style w:type="paragraph" w:customStyle="1" w:styleId="Tablebody">
    <w:name w:val="Table body"/>
    <w:basedOn w:val="NoParagraphStyle"/>
    <w:uiPriority w:val="99"/>
    <w:rsid w:val="0016670F"/>
    <w:pPr>
      <w:suppressAutoHyphens/>
      <w:spacing w:after="60" w:line="200" w:lineRule="atLeast"/>
    </w:pPr>
    <w:rPr>
      <w:rFonts w:cs="HelveticaNeue-Roman"/>
      <w:color w:val="58585B"/>
      <w:sz w:val="16"/>
      <w:szCs w:val="16"/>
    </w:rPr>
  </w:style>
  <w:style w:type="character" w:customStyle="1" w:styleId="stylename">
    <w:name w:val="style name"/>
    <w:uiPriority w:val="99"/>
    <w:rsid w:val="00E01F52"/>
    <w:rPr>
      <w:rFonts w:ascii="HelveticaNeue-Medium" w:hAnsi="HelveticaNeue-Medium" w:cs="HelveticaNeue-Medium"/>
      <w:color w:val="EC008B"/>
      <w:spacing w:val="0"/>
      <w:sz w:val="20"/>
      <w:szCs w:val="20"/>
    </w:rPr>
  </w:style>
  <w:style w:type="character" w:customStyle="1" w:styleId="Body-bold">
    <w:name w:val="Body - bold"/>
    <w:uiPriority w:val="99"/>
    <w:rsid w:val="00EA61E0"/>
    <w:rPr>
      <w:rFonts w:ascii="HelveticaNeue-Bold" w:hAnsi="HelveticaNeue-Bold"/>
      <w:b w:val="0"/>
      <w:i w:val="0"/>
    </w:rPr>
  </w:style>
  <w:style w:type="character" w:customStyle="1" w:styleId="Figurebold">
    <w:name w:val="Figure bold"/>
    <w:uiPriority w:val="99"/>
    <w:rsid w:val="00376199"/>
    <w:rPr>
      <w:b/>
      <w:bCs/>
      <w:sz w:val="18"/>
    </w:rPr>
  </w:style>
  <w:style w:type="character" w:customStyle="1" w:styleId="Figuretitle">
    <w:name w:val="Figure title"/>
    <w:uiPriority w:val="99"/>
    <w:rsid w:val="009F6F08"/>
    <w:rPr>
      <w:rFonts w:ascii="Helvetica" w:hAnsi="Helvetica"/>
      <w:b/>
      <w:bCs/>
      <w:i w:val="0"/>
      <w:caps/>
      <w:color w:val="1F497D" w:themeColor="text2"/>
      <w:sz w:val="18"/>
    </w:rPr>
  </w:style>
  <w:style w:type="character" w:customStyle="1" w:styleId="Table-bold">
    <w:name w:val="Table - bold"/>
    <w:uiPriority w:val="99"/>
    <w:rsid w:val="0016670F"/>
    <w:rPr>
      <w:rFonts w:ascii="Helvetica" w:hAnsi="Helvetica"/>
      <w:b/>
      <w:bCs/>
      <w:i w:val="0"/>
    </w:rPr>
  </w:style>
  <w:style w:type="paragraph" w:customStyle="1" w:styleId="Testimonialsgreen">
    <w:name w:val="Testimonials green"/>
    <w:basedOn w:val="Normal"/>
    <w:uiPriority w:val="99"/>
    <w:rsid w:val="00E929AF"/>
    <w:pPr>
      <w:widowControl w:val="0"/>
      <w:suppressAutoHyphens/>
      <w:autoSpaceDE w:val="0"/>
      <w:autoSpaceDN w:val="0"/>
      <w:adjustRightInd w:val="0"/>
      <w:spacing w:after="180" w:line="400" w:lineRule="atLeast"/>
      <w:textAlignment w:val="center"/>
    </w:pPr>
    <w:rPr>
      <w:rFonts w:ascii="Helvetica Neue Medium" w:hAnsi="Helvetica Neue Medium" w:cs="HelveticaNeue-Medium"/>
      <w:color w:val="9AC23B"/>
      <w:spacing w:val="-3"/>
      <w:sz w:val="28"/>
      <w:szCs w:val="28"/>
      <w:lang w:eastAsia="ja-JP"/>
    </w:rPr>
  </w:style>
  <w:style w:type="paragraph" w:customStyle="1" w:styleId="BasicParagraph">
    <w:name w:val="[Basic Paragraph]"/>
    <w:basedOn w:val="NoParagraphStyle"/>
    <w:uiPriority w:val="99"/>
    <w:rsid w:val="00E01F52"/>
  </w:style>
  <w:style w:type="character" w:styleId="PageNumber">
    <w:name w:val="page number"/>
    <w:uiPriority w:val="99"/>
    <w:semiHidden/>
    <w:unhideWhenUsed/>
    <w:rsid w:val="00E01F52"/>
  </w:style>
  <w:style w:type="paragraph" w:customStyle="1" w:styleId="Reportsubtitle">
    <w:name w:val="Report subtitle"/>
    <w:basedOn w:val="NoParagraphStyle"/>
    <w:uiPriority w:val="99"/>
    <w:rsid w:val="00E929AF"/>
    <w:pPr>
      <w:pBdr>
        <w:top w:val="dotted" w:sz="8" w:space="22" w:color="58585B"/>
      </w:pBdr>
      <w:tabs>
        <w:tab w:val="center" w:pos="4680"/>
        <w:tab w:val="left" w:pos="7380"/>
        <w:tab w:val="right" w:pos="9360"/>
      </w:tabs>
      <w:spacing w:line="300" w:lineRule="atLeast"/>
    </w:pPr>
    <w:rPr>
      <w:rFonts w:cs="HelveticaNeue-Roman"/>
      <w:caps/>
      <w:color w:val="004685"/>
      <w:spacing w:val="16"/>
    </w:rPr>
  </w:style>
  <w:style w:type="paragraph" w:customStyle="1" w:styleId="Reportdate">
    <w:name w:val="Report date"/>
    <w:uiPriority w:val="99"/>
    <w:rsid w:val="00E01F52"/>
    <w:pPr>
      <w:spacing w:line="440" w:lineRule="atLeast"/>
    </w:pPr>
    <w:rPr>
      <w:rFonts w:ascii="HelveticaNeue-Bold" w:hAnsi="HelveticaNeue-Bold" w:cs="HelveticaNeue-Bold"/>
      <w:bCs/>
      <w:caps/>
      <w:color w:val="9AC23B"/>
      <w:spacing w:val="12"/>
      <w:lang w:eastAsia="ja-JP"/>
    </w:rPr>
  </w:style>
  <w:style w:type="paragraph" w:customStyle="1" w:styleId="Sidebarbody">
    <w:name w:val="Sidebar body"/>
    <w:basedOn w:val="NoParagraphStyle"/>
    <w:uiPriority w:val="99"/>
    <w:rsid w:val="00940D91"/>
    <w:pPr>
      <w:suppressAutoHyphens/>
      <w:spacing w:after="180" w:line="320" w:lineRule="atLeast"/>
    </w:pPr>
    <w:rPr>
      <w:rFonts w:cs="HelveticaNeue-Roman"/>
      <w:color w:val="004685"/>
      <w:sz w:val="20"/>
      <w:szCs w:val="20"/>
    </w:rPr>
  </w:style>
  <w:style w:type="paragraph" w:customStyle="1" w:styleId="Sidebarhead">
    <w:name w:val="Sidebar head"/>
    <w:basedOn w:val="NoParagraphStyle"/>
    <w:uiPriority w:val="99"/>
    <w:rsid w:val="00597466"/>
    <w:pPr>
      <w:pBdr>
        <w:bottom w:val="dotted" w:sz="8" w:space="13" w:color="FFFFFF"/>
      </w:pBdr>
      <w:suppressAutoHyphens/>
      <w:spacing w:after="180" w:line="300" w:lineRule="atLeast"/>
    </w:pPr>
    <w:rPr>
      <w:rFonts w:cs="HelveticaNeue-Bold"/>
      <w:b/>
      <w:bCs/>
      <w:color w:val="004685"/>
      <w:spacing w:val="-4"/>
      <w:sz w:val="22"/>
      <w:szCs w:val="22"/>
    </w:rPr>
  </w:style>
  <w:style w:type="paragraph" w:customStyle="1" w:styleId="Sidebarsubhead">
    <w:name w:val="Sidebar subhead"/>
    <w:basedOn w:val="NoParagraphStyle"/>
    <w:uiPriority w:val="99"/>
    <w:rsid w:val="00E01F52"/>
    <w:pPr>
      <w:suppressAutoHyphens/>
      <w:spacing w:before="90" w:after="72" w:line="260" w:lineRule="atLeast"/>
    </w:pPr>
    <w:rPr>
      <w:rFonts w:ascii="HelveticaNeue-Medium" w:hAnsi="HelveticaNeue-Medium" w:cs="HelveticaNeue-Medium"/>
      <w:caps/>
      <w:color w:val="FFFFFF"/>
      <w:spacing w:val="5"/>
      <w:sz w:val="20"/>
      <w:szCs w:val="20"/>
    </w:rPr>
  </w:style>
  <w:style w:type="paragraph" w:customStyle="1" w:styleId="Sidebarnumberedbullets">
    <w:name w:val="Sidebar numbered bullets"/>
    <w:basedOn w:val="NoParagraphStyle"/>
    <w:uiPriority w:val="99"/>
    <w:rsid w:val="0016670F"/>
    <w:pPr>
      <w:numPr>
        <w:numId w:val="5"/>
      </w:numPr>
      <w:tabs>
        <w:tab w:val="clear" w:pos="504"/>
      </w:tabs>
      <w:suppressAutoHyphens/>
      <w:spacing w:after="72" w:line="260" w:lineRule="atLeast"/>
      <w:ind w:left="720" w:hanging="360"/>
    </w:pPr>
    <w:rPr>
      <w:rFonts w:cs="HelveticaNeue-Roman"/>
      <w:color w:val="004685"/>
      <w:sz w:val="20"/>
      <w:szCs w:val="20"/>
    </w:rPr>
  </w:style>
  <w:style w:type="paragraph" w:customStyle="1" w:styleId="Sidebarbullets">
    <w:name w:val="Sidebar bullets"/>
    <w:basedOn w:val="NoParagraphStyle"/>
    <w:uiPriority w:val="99"/>
    <w:rsid w:val="00E929AF"/>
    <w:pPr>
      <w:numPr>
        <w:numId w:val="6"/>
      </w:numPr>
      <w:tabs>
        <w:tab w:val="clear" w:pos="504"/>
      </w:tabs>
      <w:suppressAutoHyphens/>
      <w:spacing w:after="72" w:line="260" w:lineRule="atLeast"/>
      <w:ind w:left="360" w:hanging="360"/>
    </w:pPr>
    <w:rPr>
      <w:rFonts w:cs="HelveticaNeue-Roman"/>
      <w:color w:val="004685"/>
      <w:sz w:val="20"/>
      <w:szCs w:val="20"/>
    </w:rPr>
  </w:style>
  <w:style w:type="paragraph" w:customStyle="1" w:styleId="Bodyitalicpassage">
    <w:name w:val="Body italic passage"/>
    <w:uiPriority w:val="99"/>
    <w:rsid w:val="00E01F52"/>
    <w:pPr>
      <w:spacing w:before="90" w:after="180" w:line="280" w:lineRule="atLeast"/>
      <w:ind w:left="360"/>
    </w:pPr>
    <w:rPr>
      <w:rFonts w:ascii="45 Helvetica Light" w:hAnsi="45 Helvetica Light" w:cs="HelveticaNeue-LightItalic"/>
      <w:i/>
      <w:iCs/>
      <w:color w:val="58585B"/>
      <w:lang w:eastAsia="ja-JP"/>
    </w:rPr>
  </w:style>
  <w:style w:type="paragraph" w:customStyle="1" w:styleId="Head1Whitesub">
    <w:name w:val="Head 1 White sub"/>
    <w:basedOn w:val="Normal"/>
    <w:uiPriority w:val="99"/>
    <w:rsid w:val="00E01F52"/>
    <w:pPr>
      <w:widowControl w:val="0"/>
      <w:suppressAutoHyphens/>
      <w:autoSpaceDE w:val="0"/>
      <w:autoSpaceDN w:val="0"/>
      <w:adjustRightInd w:val="0"/>
      <w:spacing w:before="180" w:after="90" w:line="440" w:lineRule="atLeast"/>
      <w:textAlignment w:val="center"/>
    </w:pPr>
    <w:rPr>
      <w:rFonts w:ascii="HelveticaNeue-Light" w:hAnsi="HelveticaNeue-Light" w:cs="HelveticaNeue-Light"/>
      <w:color w:val="FFFFFF"/>
      <w:spacing w:val="-4"/>
      <w:sz w:val="44"/>
      <w:szCs w:val="44"/>
      <w:lang w:eastAsia="ja-JP"/>
    </w:rPr>
  </w:style>
  <w:style w:type="paragraph" w:styleId="EndnoteText">
    <w:name w:val="endnote text"/>
    <w:basedOn w:val="Normal"/>
    <w:link w:val="EndnoteTextChar"/>
    <w:uiPriority w:val="99"/>
    <w:unhideWhenUsed/>
    <w:rsid w:val="00E35EC0"/>
    <w:rPr>
      <w:sz w:val="24"/>
    </w:rPr>
  </w:style>
  <w:style w:type="character" w:customStyle="1" w:styleId="EndnoteTextChar">
    <w:name w:val="Endnote Text Char"/>
    <w:link w:val="EndnoteText"/>
    <w:uiPriority w:val="99"/>
    <w:rsid w:val="00E35EC0"/>
    <w:rPr>
      <w:rFonts w:ascii="Helvetica" w:hAnsi="Helvetica"/>
      <w:color w:val="002F65"/>
      <w:sz w:val="24"/>
      <w:szCs w:val="24"/>
    </w:rPr>
  </w:style>
  <w:style w:type="character" w:styleId="EndnoteReference">
    <w:name w:val="endnote reference"/>
    <w:uiPriority w:val="99"/>
    <w:unhideWhenUsed/>
    <w:rsid w:val="00E35EC0"/>
    <w:rPr>
      <w:vertAlign w:val="superscript"/>
    </w:rPr>
  </w:style>
  <w:style w:type="paragraph" w:styleId="Subtitle">
    <w:name w:val="Subtitle"/>
    <w:basedOn w:val="Normal"/>
    <w:next w:val="Normal"/>
    <w:link w:val="SubtitleChar"/>
    <w:uiPriority w:val="11"/>
    <w:qFormat/>
    <w:rsid w:val="00D4082A"/>
    <w:pPr>
      <w:numPr>
        <w:ilvl w:val="1"/>
      </w:numPr>
    </w:pPr>
    <w:rPr>
      <w:rFonts w:ascii="Arial" w:eastAsia="MS Gothic" w:hAnsi="Arial" w:cs="Times New Roman"/>
      <w:i/>
      <w:iCs/>
      <w:color w:val="4F81BD"/>
      <w:spacing w:val="15"/>
      <w:sz w:val="24"/>
    </w:rPr>
  </w:style>
  <w:style w:type="character" w:customStyle="1" w:styleId="SubtitleChar">
    <w:name w:val="Subtitle Char"/>
    <w:link w:val="Subtitle"/>
    <w:uiPriority w:val="11"/>
    <w:rsid w:val="00D4082A"/>
    <w:rPr>
      <w:rFonts w:ascii="Arial" w:eastAsia="MS Gothic" w:hAnsi="Arial" w:cs="Times New Roman"/>
      <w:i/>
      <w:iCs/>
      <w:color w:val="4F81BD"/>
      <w:spacing w:val="15"/>
      <w:sz w:val="24"/>
      <w:szCs w:val="24"/>
    </w:rPr>
  </w:style>
  <w:style w:type="character" w:styleId="SubtleEmphasis">
    <w:name w:val="Subtle Emphasis"/>
    <w:uiPriority w:val="19"/>
    <w:qFormat/>
    <w:rsid w:val="00D4082A"/>
    <w:rPr>
      <w:i/>
      <w:iCs/>
      <w:color w:val="808080"/>
    </w:rPr>
  </w:style>
  <w:style w:type="table" w:styleId="MediumShading2-Accent5">
    <w:name w:val="Medium Shading 2 Accent 5"/>
    <w:basedOn w:val="TableNormal"/>
    <w:uiPriority w:val="64"/>
    <w:rsid w:val="00D4082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Emphasis">
    <w:name w:val="Emphasis"/>
    <w:uiPriority w:val="20"/>
    <w:qFormat/>
    <w:rsid w:val="00E34201"/>
    <w:rPr>
      <w:i/>
      <w:iCs/>
    </w:rPr>
  </w:style>
  <w:style w:type="character" w:styleId="Strong">
    <w:name w:val="Strong"/>
    <w:uiPriority w:val="22"/>
    <w:qFormat/>
    <w:rsid w:val="00597466"/>
    <w:rPr>
      <w:b/>
      <w:bCs/>
    </w:rPr>
  </w:style>
  <w:style w:type="character" w:styleId="IntenseEmphasis">
    <w:name w:val="Intense Emphasis"/>
    <w:uiPriority w:val="21"/>
    <w:qFormat/>
    <w:rsid w:val="00597466"/>
    <w:rPr>
      <w:b/>
      <w:bCs/>
      <w:i/>
      <w:iCs/>
      <w:color w:val="4F81BD"/>
    </w:rPr>
  </w:style>
  <w:style w:type="paragraph" w:styleId="Quote">
    <w:name w:val="Quote"/>
    <w:basedOn w:val="Normal"/>
    <w:next w:val="Normal"/>
    <w:link w:val="QuoteChar"/>
    <w:uiPriority w:val="29"/>
    <w:qFormat/>
    <w:rsid w:val="00597466"/>
    <w:rPr>
      <w:i/>
      <w:iCs/>
      <w:color w:val="000000"/>
    </w:rPr>
  </w:style>
  <w:style w:type="character" w:customStyle="1" w:styleId="QuoteChar">
    <w:name w:val="Quote Char"/>
    <w:link w:val="Quote"/>
    <w:uiPriority w:val="29"/>
    <w:rsid w:val="00597466"/>
    <w:rPr>
      <w:rFonts w:ascii="Helvetica" w:hAnsi="Helvetica"/>
      <w:i/>
      <w:iCs/>
      <w:color w:val="000000"/>
      <w:sz w:val="22"/>
    </w:rPr>
  </w:style>
  <w:style w:type="paragraph" w:styleId="IntenseQuote">
    <w:name w:val="Intense Quote"/>
    <w:basedOn w:val="Normal"/>
    <w:next w:val="Normal"/>
    <w:link w:val="IntenseQuoteChar"/>
    <w:uiPriority w:val="30"/>
    <w:qFormat/>
    <w:rsid w:val="0059746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597466"/>
    <w:rPr>
      <w:rFonts w:ascii="Helvetica" w:hAnsi="Helvetica"/>
      <w:b/>
      <w:bCs/>
      <w:i/>
      <w:iCs/>
      <w:color w:val="4F81BD"/>
      <w:sz w:val="22"/>
    </w:rPr>
  </w:style>
  <w:style w:type="character" w:styleId="SubtleReference">
    <w:name w:val="Subtle Reference"/>
    <w:uiPriority w:val="31"/>
    <w:qFormat/>
    <w:rsid w:val="00597466"/>
    <w:rPr>
      <w:smallCaps/>
      <w:color w:val="C0504D"/>
      <w:u w:val="single"/>
    </w:rPr>
  </w:style>
  <w:style w:type="character" w:styleId="IntenseReference">
    <w:name w:val="Intense Reference"/>
    <w:uiPriority w:val="32"/>
    <w:qFormat/>
    <w:rsid w:val="00597466"/>
    <w:rPr>
      <w:b/>
      <w:bCs/>
      <w:smallCaps/>
      <w:color w:val="C0504D"/>
      <w:spacing w:val="5"/>
      <w:u w:val="single"/>
    </w:rPr>
  </w:style>
  <w:style w:type="character" w:styleId="BookTitle">
    <w:name w:val="Book Title"/>
    <w:uiPriority w:val="33"/>
    <w:qFormat/>
    <w:rsid w:val="00597466"/>
    <w:rPr>
      <w:b/>
      <w:bCs/>
      <w:smallCaps/>
      <w:spacing w:val="5"/>
    </w:rPr>
  </w:style>
  <w:style w:type="paragraph" w:styleId="ListParagraph">
    <w:name w:val="List Paragraph"/>
    <w:basedOn w:val="Normal"/>
    <w:uiPriority w:val="34"/>
    <w:qFormat/>
    <w:rsid w:val="00597466"/>
    <w:pPr>
      <w:ind w:left="720"/>
      <w:contextualSpacing/>
    </w:pPr>
  </w:style>
  <w:style w:type="paragraph" w:customStyle="1" w:styleId="Normal1">
    <w:name w:val="Normal1"/>
    <w:rsid w:val="00907ADF"/>
    <w:pPr>
      <w:widowControl w:val="0"/>
      <w:spacing w:line="276" w:lineRule="auto"/>
    </w:pPr>
    <w:rPr>
      <w:rFonts w:ascii="Arial" w:eastAsia="Arial" w:hAnsi="Arial" w:cs="Arial"/>
      <w:color w:val="000000"/>
      <w:sz w:val="22"/>
      <w:lang w:eastAsia="ja-JP"/>
    </w:rPr>
  </w:style>
  <w:style w:type="paragraph" w:customStyle="1" w:styleId="Default">
    <w:name w:val="Default"/>
    <w:rsid w:val="00266DA8"/>
    <w:pPr>
      <w:widowControl w:val="0"/>
      <w:autoSpaceDE w:val="0"/>
      <w:autoSpaceDN w:val="0"/>
      <w:adjustRightInd w:val="0"/>
    </w:pPr>
    <w:rPr>
      <w:rFonts w:ascii="Calibri" w:hAnsi="Calibri" w:cs="Calibri"/>
      <w:color w:val="000000"/>
    </w:rPr>
  </w:style>
  <w:style w:type="paragraph" w:styleId="BlockText">
    <w:name w:val="Block Text"/>
    <w:basedOn w:val="Normal"/>
    <w:uiPriority w:val="99"/>
    <w:unhideWhenUsed/>
    <w:rsid w:val="002B0E0C"/>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character" w:styleId="Hyperlink">
    <w:name w:val="Hyperlink"/>
    <w:basedOn w:val="DefaultParagraphFont"/>
    <w:uiPriority w:val="99"/>
    <w:unhideWhenUsed/>
    <w:rsid w:val="00145DD9"/>
    <w:rPr>
      <w:color w:val="0000FF" w:themeColor="hyperlink"/>
      <w:u w:val="single"/>
    </w:rPr>
  </w:style>
  <w:style w:type="character" w:customStyle="1" w:styleId="UnresolvedMention">
    <w:name w:val="Unresolved Mention"/>
    <w:basedOn w:val="DefaultParagraphFont"/>
    <w:uiPriority w:val="99"/>
    <w:semiHidden/>
    <w:unhideWhenUsed/>
    <w:rsid w:val="00594330"/>
    <w:rPr>
      <w:color w:val="808080"/>
      <w:shd w:val="clear" w:color="auto" w:fill="E6E6E6"/>
    </w:rPr>
  </w:style>
  <w:style w:type="character" w:styleId="FollowedHyperlink">
    <w:name w:val="FollowedHyperlink"/>
    <w:basedOn w:val="DefaultParagraphFont"/>
    <w:uiPriority w:val="99"/>
    <w:semiHidden/>
    <w:unhideWhenUsed/>
    <w:rsid w:val="00FE7ABC"/>
    <w:rPr>
      <w:color w:val="800080" w:themeColor="followedHyperlink"/>
      <w:u w:val="single"/>
    </w:rPr>
  </w:style>
  <w:style w:type="character" w:customStyle="1" w:styleId="footnote-authors">
    <w:name w:val="footnote-authors"/>
    <w:basedOn w:val="DefaultParagraphFont"/>
    <w:rsid w:val="003E3419"/>
  </w:style>
  <w:style w:type="character" w:customStyle="1" w:styleId="footnote-title">
    <w:name w:val="footnote-title"/>
    <w:basedOn w:val="DefaultParagraphFont"/>
    <w:rsid w:val="003E3419"/>
  </w:style>
  <w:style w:type="character" w:customStyle="1" w:styleId="apple-converted-space">
    <w:name w:val="apple-converted-space"/>
    <w:basedOn w:val="DefaultParagraphFont"/>
    <w:rsid w:val="002A7406"/>
  </w:style>
  <w:style w:type="paragraph" w:styleId="NormalWeb">
    <w:name w:val="Normal (Web)"/>
    <w:basedOn w:val="Normal"/>
    <w:uiPriority w:val="99"/>
    <w:unhideWhenUsed/>
    <w:rsid w:val="00287C81"/>
    <w:pPr>
      <w:spacing w:before="100" w:beforeAutospacing="1" w:after="100" w:afterAutospacing="1"/>
    </w:pPr>
    <w:rPr>
      <w:rFonts w:ascii="Times New Roman" w:eastAsia="Times New Roman" w:hAnsi="Times New Roman" w:cs="Times New Roman"/>
      <w:color w:val="auto"/>
      <w:sz w:val="24"/>
    </w:rPr>
  </w:style>
  <w:style w:type="table" w:styleId="TableGrid">
    <w:name w:val="Table Grid"/>
    <w:basedOn w:val="TableNormal"/>
    <w:uiPriority w:val="59"/>
    <w:rsid w:val="00046A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42388">
      <w:bodyDiv w:val="1"/>
      <w:marLeft w:val="0"/>
      <w:marRight w:val="0"/>
      <w:marTop w:val="0"/>
      <w:marBottom w:val="0"/>
      <w:divBdr>
        <w:top w:val="none" w:sz="0" w:space="0" w:color="auto"/>
        <w:left w:val="none" w:sz="0" w:space="0" w:color="auto"/>
        <w:bottom w:val="none" w:sz="0" w:space="0" w:color="auto"/>
        <w:right w:val="none" w:sz="0" w:space="0" w:color="auto"/>
      </w:divBdr>
    </w:div>
    <w:div w:id="85661830">
      <w:bodyDiv w:val="1"/>
      <w:marLeft w:val="0"/>
      <w:marRight w:val="0"/>
      <w:marTop w:val="0"/>
      <w:marBottom w:val="0"/>
      <w:divBdr>
        <w:top w:val="none" w:sz="0" w:space="0" w:color="auto"/>
        <w:left w:val="none" w:sz="0" w:space="0" w:color="auto"/>
        <w:bottom w:val="none" w:sz="0" w:space="0" w:color="auto"/>
        <w:right w:val="none" w:sz="0" w:space="0" w:color="auto"/>
      </w:divBdr>
    </w:div>
    <w:div w:id="91248375">
      <w:bodyDiv w:val="1"/>
      <w:marLeft w:val="0"/>
      <w:marRight w:val="0"/>
      <w:marTop w:val="0"/>
      <w:marBottom w:val="0"/>
      <w:divBdr>
        <w:top w:val="none" w:sz="0" w:space="0" w:color="auto"/>
        <w:left w:val="none" w:sz="0" w:space="0" w:color="auto"/>
        <w:bottom w:val="none" w:sz="0" w:space="0" w:color="auto"/>
        <w:right w:val="none" w:sz="0" w:space="0" w:color="auto"/>
      </w:divBdr>
    </w:div>
    <w:div w:id="101532076">
      <w:bodyDiv w:val="1"/>
      <w:marLeft w:val="0"/>
      <w:marRight w:val="0"/>
      <w:marTop w:val="0"/>
      <w:marBottom w:val="0"/>
      <w:divBdr>
        <w:top w:val="none" w:sz="0" w:space="0" w:color="auto"/>
        <w:left w:val="none" w:sz="0" w:space="0" w:color="auto"/>
        <w:bottom w:val="none" w:sz="0" w:space="0" w:color="auto"/>
        <w:right w:val="none" w:sz="0" w:space="0" w:color="auto"/>
      </w:divBdr>
      <w:divsChild>
        <w:div w:id="1418554479">
          <w:marLeft w:val="0"/>
          <w:marRight w:val="0"/>
          <w:marTop w:val="0"/>
          <w:marBottom w:val="0"/>
          <w:divBdr>
            <w:top w:val="none" w:sz="0" w:space="0" w:color="auto"/>
            <w:left w:val="none" w:sz="0" w:space="0" w:color="auto"/>
            <w:bottom w:val="none" w:sz="0" w:space="0" w:color="auto"/>
            <w:right w:val="none" w:sz="0" w:space="0" w:color="auto"/>
          </w:divBdr>
        </w:div>
        <w:div w:id="181868953">
          <w:marLeft w:val="0"/>
          <w:marRight w:val="0"/>
          <w:marTop w:val="0"/>
          <w:marBottom w:val="0"/>
          <w:divBdr>
            <w:top w:val="none" w:sz="0" w:space="0" w:color="auto"/>
            <w:left w:val="none" w:sz="0" w:space="0" w:color="auto"/>
            <w:bottom w:val="none" w:sz="0" w:space="0" w:color="auto"/>
            <w:right w:val="none" w:sz="0" w:space="0" w:color="auto"/>
          </w:divBdr>
        </w:div>
        <w:div w:id="609045581">
          <w:marLeft w:val="0"/>
          <w:marRight w:val="0"/>
          <w:marTop w:val="0"/>
          <w:marBottom w:val="0"/>
          <w:divBdr>
            <w:top w:val="none" w:sz="0" w:space="0" w:color="auto"/>
            <w:left w:val="none" w:sz="0" w:space="0" w:color="auto"/>
            <w:bottom w:val="none" w:sz="0" w:space="0" w:color="auto"/>
            <w:right w:val="none" w:sz="0" w:space="0" w:color="auto"/>
          </w:divBdr>
        </w:div>
        <w:div w:id="1152990803">
          <w:marLeft w:val="0"/>
          <w:marRight w:val="0"/>
          <w:marTop w:val="0"/>
          <w:marBottom w:val="0"/>
          <w:divBdr>
            <w:top w:val="none" w:sz="0" w:space="0" w:color="auto"/>
            <w:left w:val="none" w:sz="0" w:space="0" w:color="auto"/>
            <w:bottom w:val="none" w:sz="0" w:space="0" w:color="auto"/>
            <w:right w:val="none" w:sz="0" w:space="0" w:color="auto"/>
          </w:divBdr>
        </w:div>
        <w:div w:id="312950958">
          <w:marLeft w:val="0"/>
          <w:marRight w:val="0"/>
          <w:marTop w:val="0"/>
          <w:marBottom w:val="0"/>
          <w:divBdr>
            <w:top w:val="none" w:sz="0" w:space="0" w:color="auto"/>
            <w:left w:val="none" w:sz="0" w:space="0" w:color="auto"/>
            <w:bottom w:val="none" w:sz="0" w:space="0" w:color="auto"/>
            <w:right w:val="none" w:sz="0" w:space="0" w:color="auto"/>
          </w:divBdr>
        </w:div>
        <w:div w:id="2139759022">
          <w:marLeft w:val="0"/>
          <w:marRight w:val="0"/>
          <w:marTop w:val="0"/>
          <w:marBottom w:val="0"/>
          <w:divBdr>
            <w:top w:val="none" w:sz="0" w:space="0" w:color="auto"/>
            <w:left w:val="none" w:sz="0" w:space="0" w:color="auto"/>
            <w:bottom w:val="none" w:sz="0" w:space="0" w:color="auto"/>
            <w:right w:val="none" w:sz="0" w:space="0" w:color="auto"/>
          </w:divBdr>
        </w:div>
        <w:div w:id="728191923">
          <w:marLeft w:val="0"/>
          <w:marRight w:val="0"/>
          <w:marTop w:val="0"/>
          <w:marBottom w:val="0"/>
          <w:divBdr>
            <w:top w:val="none" w:sz="0" w:space="0" w:color="auto"/>
            <w:left w:val="none" w:sz="0" w:space="0" w:color="auto"/>
            <w:bottom w:val="none" w:sz="0" w:space="0" w:color="auto"/>
            <w:right w:val="none" w:sz="0" w:space="0" w:color="auto"/>
          </w:divBdr>
        </w:div>
        <w:div w:id="403187537">
          <w:marLeft w:val="0"/>
          <w:marRight w:val="0"/>
          <w:marTop w:val="0"/>
          <w:marBottom w:val="0"/>
          <w:divBdr>
            <w:top w:val="none" w:sz="0" w:space="0" w:color="auto"/>
            <w:left w:val="none" w:sz="0" w:space="0" w:color="auto"/>
            <w:bottom w:val="none" w:sz="0" w:space="0" w:color="auto"/>
            <w:right w:val="none" w:sz="0" w:space="0" w:color="auto"/>
          </w:divBdr>
        </w:div>
        <w:div w:id="1453940641">
          <w:marLeft w:val="0"/>
          <w:marRight w:val="0"/>
          <w:marTop w:val="0"/>
          <w:marBottom w:val="0"/>
          <w:divBdr>
            <w:top w:val="none" w:sz="0" w:space="0" w:color="auto"/>
            <w:left w:val="none" w:sz="0" w:space="0" w:color="auto"/>
            <w:bottom w:val="none" w:sz="0" w:space="0" w:color="auto"/>
            <w:right w:val="none" w:sz="0" w:space="0" w:color="auto"/>
          </w:divBdr>
        </w:div>
        <w:div w:id="1325621008">
          <w:marLeft w:val="0"/>
          <w:marRight w:val="0"/>
          <w:marTop w:val="0"/>
          <w:marBottom w:val="0"/>
          <w:divBdr>
            <w:top w:val="none" w:sz="0" w:space="0" w:color="auto"/>
            <w:left w:val="none" w:sz="0" w:space="0" w:color="auto"/>
            <w:bottom w:val="none" w:sz="0" w:space="0" w:color="auto"/>
            <w:right w:val="none" w:sz="0" w:space="0" w:color="auto"/>
          </w:divBdr>
        </w:div>
        <w:div w:id="382951032">
          <w:marLeft w:val="0"/>
          <w:marRight w:val="0"/>
          <w:marTop w:val="0"/>
          <w:marBottom w:val="0"/>
          <w:divBdr>
            <w:top w:val="none" w:sz="0" w:space="0" w:color="auto"/>
            <w:left w:val="none" w:sz="0" w:space="0" w:color="auto"/>
            <w:bottom w:val="none" w:sz="0" w:space="0" w:color="auto"/>
            <w:right w:val="none" w:sz="0" w:space="0" w:color="auto"/>
          </w:divBdr>
        </w:div>
        <w:div w:id="1266770039">
          <w:marLeft w:val="0"/>
          <w:marRight w:val="0"/>
          <w:marTop w:val="0"/>
          <w:marBottom w:val="0"/>
          <w:divBdr>
            <w:top w:val="none" w:sz="0" w:space="0" w:color="auto"/>
            <w:left w:val="none" w:sz="0" w:space="0" w:color="auto"/>
            <w:bottom w:val="none" w:sz="0" w:space="0" w:color="auto"/>
            <w:right w:val="none" w:sz="0" w:space="0" w:color="auto"/>
          </w:divBdr>
        </w:div>
        <w:div w:id="1312950267">
          <w:marLeft w:val="0"/>
          <w:marRight w:val="0"/>
          <w:marTop w:val="0"/>
          <w:marBottom w:val="0"/>
          <w:divBdr>
            <w:top w:val="none" w:sz="0" w:space="0" w:color="auto"/>
            <w:left w:val="none" w:sz="0" w:space="0" w:color="auto"/>
            <w:bottom w:val="none" w:sz="0" w:space="0" w:color="auto"/>
            <w:right w:val="none" w:sz="0" w:space="0" w:color="auto"/>
          </w:divBdr>
        </w:div>
        <w:div w:id="732889991">
          <w:marLeft w:val="0"/>
          <w:marRight w:val="0"/>
          <w:marTop w:val="0"/>
          <w:marBottom w:val="0"/>
          <w:divBdr>
            <w:top w:val="none" w:sz="0" w:space="0" w:color="auto"/>
            <w:left w:val="none" w:sz="0" w:space="0" w:color="auto"/>
            <w:bottom w:val="none" w:sz="0" w:space="0" w:color="auto"/>
            <w:right w:val="none" w:sz="0" w:space="0" w:color="auto"/>
          </w:divBdr>
        </w:div>
        <w:div w:id="1619945972">
          <w:marLeft w:val="0"/>
          <w:marRight w:val="0"/>
          <w:marTop w:val="0"/>
          <w:marBottom w:val="0"/>
          <w:divBdr>
            <w:top w:val="none" w:sz="0" w:space="0" w:color="auto"/>
            <w:left w:val="none" w:sz="0" w:space="0" w:color="auto"/>
            <w:bottom w:val="none" w:sz="0" w:space="0" w:color="auto"/>
            <w:right w:val="none" w:sz="0" w:space="0" w:color="auto"/>
          </w:divBdr>
        </w:div>
        <w:div w:id="1861429926">
          <w:marLeft w:val="0"/>
          <w:marRight w:val="0"/>
          <w:marTop w:val="0"/>
          <w:marBottom w:val="0"/>
          <w:divBdr>
            <w:top w:val="none" w:sz="0" w:space="0" w:color="auto"/>
            <w:left w:val="none" w:sz="0" w:space="0" w:color="auto"/>
            <w:bottom w:val="none" w:sz="0" w:space="0" w:color="auto"/>
            <w:right w:val="none" w:sz="0" w:space="0" w:color="auto"/>
          </w:divBdr>
        </w:div>
        <w:div w:id="1141390012">
          <w:marLeft w:val="0"/>
          <w:marRight w:val="0"/>
          <w:marTop w:val="0"/>
          <w:marBottom w:val="0"/>
          <w:divBdr>
            <w:top w:val="none" w:sz="0" w:space="0" w:color="auto"/>
            <w:left w:val="none" w:sz="0" w:space="0" w:color="auto"/>
            <w:bottom w:val="none" w:sz="0" w:space="0" w:color="auto"/>
            <w:right w:val="none" w:sz="0" w:space="0" w:color="auto"/>
          </w:divBdr>
        </w:div>
        <w:div w:id="1712878719">
          <w:marLeft w:val="0"/>
          <w:marRight w:val="0"/>
          <w:marTop w:val="0"/>
          <w:marBottom w:val="0"/>
          <w:divBdr>
            <w:top w:val="none" w:sz="0" w:space="0" w:color="auto"/>
            <w:left w:val="none" w:sz="0" w:space="0" w:color="auto"/>
            <w:bottom w:val="none" w:sz="0" w:space="0" w:color="auto"/>
            <w:right w:val="none" w:sz="0" w:space="0" w:color="auto"/>
          </w:divBdr>
        </w:div>
        <w:div w:id="1295909541">
          <w:marLeft w:val="0"/>
          <w:marRight w:val="0"/>
          <w:marTop w:val="0"/>
          <w:marBottom w:val="0"/>
          <w:divBdr>
            <w:top w:val="none" w:sz="0" w:space="0" w:color="auto"/>
            <w:left w:val="none" w:sz="0" w:space="0" w:color="auto"/>
            <w:bottom w:val="none" w:sz="0" w:space="0" w:color="auto"/>
            <w:right w:val="none" w:sz="0" w:space="0" w:color="auto"/>
          </w:divBdr>
        </w:div>
        <w:div w:id="1882590988">
          <w:marLeft w:val="0"/>
          <w:marRight w:val="0"/>
          <w:marTop w:val="0"/>
          <w:marBottom w:val="0"/>
          <w:divBdr>
            <w:top w:val="none" w:sz="0" w:space="0" w:color="auto"/>
            <w:left w:val="none" w:sz="0" w:space="0" w:color="auto"/>
            <w:bottom w:val="none" w:sz="0" w:space="0" w:color="auto"/>
            <w:right w:val="none" w:sz="0" w:space="0" w:color="auto"/>
          </w:divBdr>
        </w:div>
        <w:div w:id="1571039365">
          <w:marLeft w:val="0"/>
          <w:marRight w:val="0"/>
          <w:marTop w:val="0"/>
          <w:marBottom w:val="0"/>
          <w:divBdr>
            <w:top w:val="none" w:sz="0" w:space="0" w:color="auto"/>
            <w:left w:val="none" w:sz="0" w:space="0" w:color="auto"/>
            <w:bottom w:val="none" w:sz="0" w:space="0" w:color="auto"/>
            <w:right w:val="none" w:sz="0" w:space="0" w:color="auto"/>
          </w:divBdr>
        </w:div>
        <w:div w:id="301081874">
          <w:marLeft w:val="0"/>
          <w:marRight w:val="0"/>
          <w:marTop w:val="0"/>
          <w:marBottom w:val="0"/>
          <w:divBdr>
            <w:top w:val="none" w:sz="0" w:space="0" w:color="auto"/>
            <w:left w:val="none" w:sz="0" w:space="0" w:color="auto"/>
            <w:bottom w:val="none" w:sz="0" w:space="0" w:color="auto"/>
            <w:right w:val="none" w:sz="0" w:space="0" w:color="auto"/>
          </w:divBdr>
        </w:div>
        <w:div w:id="912357229">
          <w:marLeft w:val="0"/>
          <w:marRight w:val="0"/>
          <w:marTop w:val="0"/>
          <w:marBottom w:val="0"/>
          <w:divBdr>
            <w:top w:val="none" w:sz="0" w:space="0" w:color="auto"/>
            <w:left w:val="none" w:sz="0" w:space="0" w:color="auto"/>
            <w:bottom w:val="none" w:sz="0" w:space="0" w:color="auto"/>
            <w:right w:val="none" w:sz="0" w:space="0" w:color="auto"/>
          </w:divBdr>
        </w:div>
        <w:div w:id="1224171983">
          <w:marLeft w:val="0"/>
          <w:marRight w:val="0"/>
          <w:marTop w:val="0"/>
          <w:marBottom w:val="0"/>
          <w:divBdr>
            <w:top w:val="none" w:sz="0" w:space="0" w:color="auto"/>
            <w:left w:val="none" w:sz="0" w:space="0" w:color="auto"/>
            <w:bottom w:val="none" w:sz="0" w:space="0" w:color="auto"/>
            <w:right w:val="none" w:sz="0" w:space="0" w:color="auto"/>
          </w:divBdr>
        </w:div>
        <w:div w:id="1598096969">
          <w:marLeft w:val="0"/>
          <w:marRight w:val="0"/>
          <w:marTop w:val="0"/>
          <w:marBottom w:val="0"/>
          <w:divBdr>
            <w:top w:val="none" w:sz="0" w:space="0" w:color="auto"/>
            <w:left w:val="none" w:sz="0" w:space="0" w:color="auto"/>
            <w:bottom w:val="none" w:sz="0" w:space="0" w:color="auto"/>
            <w:right w:val="none" w:sz="0" w:space="0" w:color="auto"/>
          </w:divBdr>
        </w:div>
        <w:div w:id="730806186">
          <w:marLeft w:val="0"/>
          <w:marRight w:val="0"/>
          <w:marTop w:val="0"/>
          <w:marBottom w:val="0"/>
          <w:divBdr>
            <w:top w:val="none" w:sz="0" w:space="0" w:color="auto"/>
            <w:left w:val="none" w:sz="0" w:space="0" w:color="auto"/>
            <w:bottom w:val="none" w:sz="0" w:space="0" w:color="auto"/>
            <w:right w:val="none" w:sz="0" w:space="0" w:color="auto"/>
          </w:divBdr>
        </w:div>
        <w:div w:id="379979110">
          <w:marLeft w:val="0"/>
          <w:marRight w:val="0"/>
          <w:marTop w:val="0"/>
          <w:marBottom w:val="0"/>
          <w:divBdr>
            <w:top w:val="none" w:sz="0" w:space="0" w:color="auto"/>
            <w:left w:val="none" w:sz="0" w:space="0" w:color="auto"/>
            <w:bottom w:val="none" w:sz="0" w:space="0" w:color="auto"/>
            <w:right w:val="none" w:sz="0" w:space="0" w:color="auto"/>
          </w:divBdr>
        </w:div>
        <w:div w:id="716050540">
          <w:marLeft w:val="0"/>
          <w:marRight w:val="0"/>
          <w:marTop w:val="0"/>
          <w:marBottom w:val="0"/>
          <w:divBdr>
            <w:top w:val="none" w:sz="0" w:space="0" w:color="auto"/>
            <w:left w:val="none" w:sz="0" w:space="0" w:color="auto"/>
            <w:bottom w:val="none" w:sz="0" w:space="0" w:color="auto"/>
            <w:right w:val="none" w:sz="0" w:space="0" w:color="auto"/>
          </w:divBdr>
        </w:div>
      </w:divsChild>
    </w:div>
    <w:div w:id="145707611">
      <w:bodyDiv w:val="1"/>
      <w:marLeft w:val="0"/>
      <w:marRight w:val="0"/>
      <w:marTop w:val="0"/>
      <w:marBottom w:val="0"/>
      <w:divBdr>
        <w:top w:val="none" w:sz="0" w:space="0" w:color="auto"/>
        <w:left w:val="none" w:sz="0" w:space="0" w:color="auto"/>
        <w:bottom w:val="none" w:sz="0" w:space="0" w:color="auto"/>
        <w:right w:val="none" w:sz="0" w:space="0" w:color="auto"/>
      </w:divBdr>
    </w:div>
    <w:div w:id="157304388">
      <w:bodyDiv w:val="1"/>
      <w:marLeft w:val="0"/>
      <w:marRight w:val="0"/>
      <w:marTop w:val="0"/>
      <w:marBottom w:val="0"/>
      <w:divBdr>
        <w:top w:val="none" w:sz="0" w:space="0" w:color="auto"/>
        <w:left w:val="none" w:sz="0" w:space="0" w:color="auto"/>
        <w:bottom w:val="none" w:sz="0" w:space="0" w:color="auto"/>
        <w:right w:val="none" w:sz="0" w:space="0" w:color="auto"/>
      </w:divBdr>
    </w:div>
    <w:div w:id="169103066">
      <w:bodyDiv w:val="1"/>
      <w:marLeft w:val="0"/>
      <w:marRight w:val="0"/>
      <w:marTop w:val="0"/>
      <w:marBottom w:val="0"/>
      <w:divBdr>
        <w:top w:val="none" w:sz="0" w:space="0" w:color="auto"/>
        <w:left w:val="none" w:sz="0" w:space="0" w:color="auto"/>
        <w:bottom w:val="none" w:sz="0" w:space="0" w:color="auto"/>
        <w:right w:val="none" w:sz="0" w:space="0" w:color="auto"/>
      </w:divBdr>
      <w:divsChild>
        <w:div w:id="166479870">
          <w:marLeft w:val="0"/>
          <w:marRight w:val="0"/>
          <w:marTop w:val="0"/>
          <w:marBottom w:val="0"/>
          <w:divBdr>
            <w:top w:val="none" w:sz="0" w:space="0" w:color="auto"/>
            <w:left w:val="none" w:sz="0" w:space="0" w:color="auto"/>
            <w:bottom w:val="none" w:sz="0" w:space="0" w:color="auto"/>
            <w:right w:val="none" w:sz="0" w:space="0" w:color="auto"/>
          </w:divBdr>
        </w:div>
        <w:div w:id="193471504">
          <w:marLeft w:val="0"/>
          <w:marRight w:val="0"/>
          <w:marTop w:val="0"/>
          <w:marBottom w:val="0"/>
          <w:divBdr>
            <w:top w:val="none" w:sz="0" w:space="0" w:color="auto"/>
            <w:left w:val="none" w:sz="0" w:space="0" w:color="auto"/>
            <w:bottom w:val="none" w:sz="0" w:space="0" w:color="auto"/>
            <w:right w:val="none" w:sz="0" w:space="0" w:color="auto"/>
          </w:divBdr>
        </w:div>
        <w:div w:id="229925284">
          <w:marLeft w:val="0"/>
          <w:marRight w:val="0"/>
          <w:marTop w:val="0"/>
          <w:marBottom w:val="0"/>
          <w:divBdr>
            <w:top w:val="none" w:sz="0" w:space="0" w:color="auto"/>
            <w:left w:val="none" w:sz="0" w:space="0" w:color="auto"/>
            <w:bottom w:val="none" w:sz="0" w:space="0" w:color="auto"/>
            <w:right w:val="none" w:sz="0" w:space="0" w:color="auto"/>
          </w:divBdr>
        </w:div>
        <w:div w:id="314336169">
          <w:marLeft w:val="0"/>
          <w:marRight w:val="0"/>
          <w:marTop w:val="0"/>
          <w:marBottom w:val="0"/>
          <w:divBdr>
            <w:top w:val="none" w:sz="0" w:space="0" w:color="auto"/>
            <w:left w:val="none" w:sz="0" w:space="0" w:color="auto"/>
            <w:bottom w:val="none" w:sz="0" w:space="0" w:color="auto"/>
            <w:right w:val="none" w:sz="0" w:space="0" w:color="auto"/>
          </w:divBdr>
        </w:div>
        <w:div w:id="361707474">
          <w:marLeft w:val="0"/>
          <w:marRight w:val="0"/>
          <w:marTop w:val="0"/>
          <w:marBottom w:val="0"/>
          <w:divBdr>
            <w:top w:val="none" w:sz="0" w:space="0" w:color="auto"/>
            <w:left w:val="none" w:sz="0" w:space="0" w:color="auto"/>
            <w:bottom w:val="none" w:sz="0" w:space="0" w:color="auto"/>
            <w:right w:val="none" w:sz="0" w:space="0" w:color="auto"/>
          </w:divBdr>
        </w:div>
        <w:div w:id="446511307">
          <w:marLeft w:val="0"/>
          <w:marRight w:val="0"/>
          <w:marTop w:val="0"/>
          <w:marBottom w:val="0"/>
          <w:divBdr>
            <w:top w:val="none" w:sz="0" w:space="0" w:color="auto"/>
            <w:left w:val="none" w:sz="0" w:space="0" w:color="auto"/>
            <w:bottom w:val="none" w:sz="0" w:space="0" w:color="auto"/>
            <w:right w:val="none" w:sz="0" w:space="0" w:color="auto"/>
          </w:divBdr>
        </w:div>
        <w:div w:id="767391165">
          <w:marLeft w:val="0"/>
          <w:marRight w:val="0"/>
          <w:marTop w:val="0"/>
          <w:marBottom w:val="0"/>
          <w:divBdr>
            <w:top w:val="none" w:sz="0" w:space="0" w:color="auto"/>
            <w:left w:val="none" w:sz="0" w:space="0" w:color="auto"/>
            <w:bottom w:val="none" w:sz="0" w:space="0" w:color="auto"/>
            <w:right w:val="none" w:sz="0" w:space="0" w:color="auto"/>
          </w:divBdr>
        </w:div>
        <w:div w:id="797650116">
          <w:marLeft w:val="0"/>
          <w:marRight w:val="0"/>
          <w:marTop w:val="0"/>
          <w:marBottom w:val="0"/>
          <w:divBdr>
            <w:top w:val="none" w:sz="0" w:space="0" w:color="auto"/>
            <w:left w:val="none" w:sz="0" w:space="0" w:color="auto"/>
            <w:bottom w:val="none" w:sz="0" w:space="0" w:color="auto"/>
            <w:right w:val="none" w:sz="0" w:space="0" w:color="auto"/>
          </w:divBdr>
        </w:div>
        <w:div w:id="976841272">
          <w:marLeft w:val="0"/>
          <w:marRight w:val="0"/>
          <w:marTop w:val="0"/>
          <w:marBottom w:val="0"/>
          <w:divBdr>
            <w:top w:val="none" w:sz="0" w:space="0" w:color="auto"/>
            <w:left w:val="none" w:sz="0" w:space="0" w:color="auto"/>
            <w:bottom w:val="none" w:sz="0" w:space="0" w:color="auto"/>
            <w:right w:val="none" w:sz="0" w:space="0" w:color="auto"/>
          </w:divBdr>
        </w:div>
        <w:div w:id="1010991037">
          <w:marLeft w:val="0"/>
          <w:marRight w:val="0"/>
          <w:marTop w:val="0"/>
          <w:marBottom w:val="0"/>
          <w:divBdr>
            <w:top w:val="none" w:sz="0" w:space="0" w:color="auto"/>
            <w:left w:val="none" w:sz="0" w:space="0" w:color="auto"/>
            <w:bottom w:val="none" w:sz="0" w:space="0" w:color="auto"/>
            <w:right w:val="none" w:sz="0" w:space="0" w:color="auto"/>
          </w:divBdr>
        </w:div>
        <w:div w:id="1036537960">
          <w:marLeft w:val="0"/>
          <w:marRight w:val="0"/>
          <w:marTop w:val="0"/>
          <w:marBottom w:val="0"/>
          <w:divBdr>
            <w:top w:val="none" w:sz="0" w:space="0" w:color="auto"/>
            <w:left w:val="none" w:sz="0" w:space="0" w:color="auto"/>
            <w:bottom w:val="none" w:sz="0" w:space="0" w:color="auto"/>
            <w:right w:val="none" w:sz="0" w:space="0" w:color="auto"/>
          </w:divBdr>
        </w:div>
        <w:div w:id="1086608258">
          <w:marLeft w:val="0"/>
          <w:marRight w:val="0"/>
          <w:marTop w:val="0"/>
          <w:marBottom w:val="0"/>
          <w:divBdr>
            <w:top w:val="none" w:sz="0" w:space="0" w:color="auto"/>
            <w:left w:val="none" w:sz="0" w:space="0" w:color="auto"/>
            <w:bottom w:val="none" w:sz="0" w:space="0" w:color="auto"/>
            <w:right w:val="none" w:sz="0" w:space="0" w:color="auto"/>
          </w:divBdr>
        </w:div>
        <w:div w:id="1243224865">
          <w:marLeft w:val="0"/>
          <w:marRight w:val="0"/>
          <w:marTop w:val="0"/>
          <w:marBottom w:val="0"/>
          <w:divBdr>
            <w:top w:val="none" w:sz="0" w:space="0" w:color="auto"/>
            <w:left w:val="none" w:sz="0" w:space="0" w:color="auto"/>
            <w:bottom w:val="none" w:sz="0" w:space="0" w:color="auto"/>
            <w:right w:val="none" w:sz="0" w:space="0" w:color="auto"/>
          </w:divBdr>
        </w:div>
        <w:div w:id="1366057441">
          <w:marLeft w:val="0"/>
          <w:marRight w:val="0"/>
          <w:marTop w:val="0"/>
          <w:marBottom w:val="0"/>
          <w:divBdr>
            <w:top w:val="none" w:sz="0" w:space="0" w:color="auto"/>
            <w:left w:val="none" w:sz="0" w:space="0" w:color="auto"/>
            <w:bottom w:val="none" w:sz="0" w:space="0" w:color="auto"/>
            <w:right w:val="none" w:sz="0" w:space="0" w:color="auto"/>
          </w:divBdr>
        </w:div>
        <w:div w:id="1514806630">
          <w:marLeft w:val="0"/>
          <w:marRight w:val="0"/>
          <w:marTop w:val="0"/>
          <w:marBottom w:val="0"/>
          <w:divBdr>
            <w:top w:val="none" w:sz="0" w:space="0" w:color="auto"/>
            <w:left w:val="none" w:sz="0" w:space="0" w:color="auto"/>
            <w:bottom w:val="none" w:sz="0" w:space="0" w:color="auto"/>
            <w:right w:val="none" w:sz="0" w:space="0" w:color="auto"/>
          </w:divBdr>
        </w:div>
        <w:div w:id="1616861095">
          <w:marLeft w:val="0"/>
          <w:marRight w:val="0"/>
          <w:marTop w:val="0"/>
          <w:marBottom w:val="0"/>
          <w:divBdr>
            <w:top w:val="none" w:sz="0" w:space="0" w:color="auto"/>
            <w:left w:val="none" w:sz="0" w:space="0" w:color="auto"/>
            <w:bottom w:val="none" w:sz="0" w:space="0" w:color="auto"/>
            <w:right w:val="none" w:sz="0" w:space="0" w:color="auto"/>
          </w:divBdr>
        </w:div>
        <w:div w:id="1658991083">
          <w:marLeft w:val="0"/>
          <w:marRight w:val="0"/>
          <w:marTop w:val="0"/>
          <w:marBottom w:val="0"/>
          <w:divBdr>
            <w:top w:val="none" w:sz="0" w:space="0" w:color="auto"/>
            <w:left w:val="none" w:sz="0" w:space="0" w:color="auto"/>
            <w:bottom w:val="none" w:sz="0" w:space="0" w:color="auto"/>
            <w:right w:val="none" w:sz="0" w:space="0" w:color="auto"/>
          </w:divBdr>
        </w:div>
        <w:div w:id="1679850521">
          <w:marLeft w:val="0"/>
          <w:marRight w:val="0"/>
          <w:marTop w:val="0"/>
          <w:marBottom w:val="0"/>
          <w:divBdr>
            <w:top w:val="none" w:sz="0" w:space="0" w:color="auto"/>
            <w:left w:val="none" w:sz="0" w:space="0" w:color="auto"/>
            <w:bottom w:val="none" w:sz="0" w:space="0" w:color="auto"/>
            <w:right w:val="none" w:sz="0" w:space="0" w:color="auto"/>
          </w:divBdr>
        </w:div>
        <w:div w:id="1743402964">
          <w:marLeft w:val="0"/>
          <w:marRight w:val="0"/>
          <w:marTop w:val="0"/>
          <w:marBottom w:val="0"/>
          <w:divBdr>
            <w:top w:val="none" w:sz="0" w:space="0" w:color="auto"/>
            <w:left w:val="none" w:sz="0" w:space="0" w:color="auto"/>
            <w:bottom w:val="none" w:sz="0" w:space="0" w:color="auto"/>
            <w:right w:val="none" w:sz="0" w:space="0" w:color="auto"/>
          </w:divBdr>
        </w:div>
        <w:div w:id="1769036298">
          <w:marLeft w:val="0"/>
          <w:marRight w:val="0"/>
          <w:marTop w:val="0"/>
          <w:marBottom w:val="0"/>
          <w:divBdr>
            <w:top w:val="none" w:sz="0" w:space="0" w:color="auto"/>
            <w:left w:val="none" w:sz="0" w:space="0" w:color="auto"/>
            <w:bottom w:val="none" w:sz="0" w:space="0" w:color="auto"/>
            <w:right w:val="none" w:sz="0" w:space="0" w:color="auto"/>
          </w:divBdr>
        </w:div>
        <w:div w:id="1801730367">
          <w:marLeft w:val="0"/>
          <w:marRight w:val="0"/>
          <w:marTop w:val="0"/>
          <w:marBottom w:val="0"/>
          <w:divBdr>
            <w:top w:val="none" w:sz="0" w:space="0" w:color="auto"/>
            <w:left w:val="none" w:sz="0" w:space="0" w:color="auto"/>
            <w:bottom w:val="none" w:sz="0" w:space="0" w:color="auto"/>
            <w:right w:val="none" w:sz="0" w:space="0" w:color="auto"/>
          </w:divBdr>
        </w:div>
        <w:div w:id="1844738058">
          <w:marLeft w:val="0"/>
          <w:marRight w:val="0"/>
          <w:marTop w:val="0"/>
          <w:marBottom w:val="0"/>
          <w:divBdr>
            <w:top w:val="none" w:sz="0" w:space="0" w:color="auto"/>
            <w:left w:val="none" w:sz="0" w:space="0" w:color="auto"/>
            <w:bottom w:val="none" w:sz="0" w:space="0" w:color="auto"/>
            <w:right w:val="none" w:sz="0" w:space="0" w:color="auto"/>
          </w:divBdr>
        </w:div>
        <w:div w:id="1865434152">
          <w:marLeft w:val="0"/>
          <w:marRight w:val="0"/>
          <w:marTop w:val="0"/>
          <w:marBottom w:val="0"/>
          <w:divBdr>
            <w:top w:val="none" w:sz="0" w:space="0" w:color="auto"/>
            <w:left w:val="none" w:sz="0" w:space="0" w:color="auto"/>
            <w:bottom w:val="none" w:sz="0" w:space="0" w:color="auto"/>
            <w:right w:val="none" w:sz="0" w:space="0" w:color="auto"/>
          </w:divBdr>
        </w:div>
        <w:div w:id="1871456723">
          <w:marLeft w:val="0"/>
          <w:marRight w:val="0"/>
          <w:marTop w:val="0"/>
          <w:marBottom w:val="0"/>
          <w:divBdr>
            <w:top w:val="none" w:sz="0" w:space="0" w:color="auto"/>
            <w:left w:val="none" w:sz="0" w:space="0" w:color="auto"/>
            <w:bottom w:val="none" w:sz="0" w:space="0" w:color="auto"/>
            <w:right w:val="none" w:sz="0" w:space="0" w:color="auto"/>
          </w:divBdr>
        </w:div>
      </w:divsChild>
    </w:div>
    <w:div w:id="221255977">
      <w:bodyDiv w:val="1"/>
      <w:marLeft w:val="0"/>
      <w:marRight w:val="0"/>
      <w:marTop w:val="0"/>
      <w:marBottom w:val="0"/>
      <w:divBdr>
        <w:top w:val="none" w:sz="0" w:space="0" w:color="auto"/>
        <w:left w:val="none" w:sz="0" w:space="0" w:color="auto"/>
        <w:bottom w:val="none" w:sz="0" w:space="0" w:color="auto"/>
        <w:right w:val="none" w:sz="0" w:space="0" w:color="auto"/>
      </w:divBdr>
    </w:div>
    <w:div w:id="335117116">
      <w:bodyDiv w:val="1"/>
      <w:marLeft w:val="0"/>
      <w:marRight w:val="0"/>
      <w:marTop w:val="0"/>
      <w:marBottom w:val="0"/>
      <w:divBdr>
        <w:top w:val="none" w:sz="0" w:space="0" w:color="auto"/>
        <w:left w:val="none" w:sz="0" w:space="0" w:color="auto"/>
        <w:bottom w:val="none" w:sz="0" w:space="0" w:color="auto"/>
        <w:right w:val="none" w:sz="0" w:space="0" w:color="auto"/>
      </w:divBdr>
      <w:divsChild>
        <w:div w:id="1622374235">
          <w:marLeft w:val="0"/>
          <w:marRight w:val="0"/>
          <w:marTop w:val="0"/>
          <w:marBottom w:val="0"/>
          <w:divBdr>
            <w:top w:val="none" w:sz="0" w:space="0" w:color="auto"/>
            <w:left w:val="none" w:sz="0" w:space="0" w:color="auto"/>
            <w:bottom w:val="none" w:sz="0" w:space="0" w:color="auto"/>
            <w:right w:val="none" w:sz="0" w:space="0" w:color="auto"/>
          </w:divBdr>
          <w:divsChild>
            <w:div w:id="738137642">
              <w:marLeft w:val="0"/>
              <w:marRight w:val="0"/>
              <w:marTop w:val="0"/>
              <w:marBottom w:val="0"/>
              <w:divBdr>
                <w:top w:val="none" w:sz="0" w:space="0" w:color="auto"/>
                <w:left w:val="none" w:sz="0" w:space="0" w:color="auto"/>
                <w:bottom w:val="none" w:sz="0" w:space="0" w:color="auto"/>
                <w:right w:val="none" w:sz="0" w:space="0" w:color="auto"/>
              </w:divBdr>
              <w:divsChild>
                <w:div w:id="90167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12633">
      <w:bodyDiv w:val="1"/>
      <w:marLeft w:val="0"/>
      <w:marRight w:val="0"/>
      <w:marTop w:val="0"/>
      <w:marBottom w:val="0"/>
      <w:divBdr>
        <w:top w:val="none" w:sz="0" w:space="0" w:color="auto"/>
        <w:left w:val="none" w:sz="0" w:space="0" w:color="auto"/>
        <w:bottom w:val="none" w:sz="0" w:space="0" w:color="auto"/>
        <w:right w:val="none" w:sz="0" w:space="0" w:color="auto"/>
      </w:divBdr>
    </w:div>
    <w:div w:id="523372879">
      <w:bodyDiv w:val="1"/>
      <w:marLeft w:val="0"/>
      <w:marRight w:val="0"/>
      <w:marTop w:val="0"/>
      <w:marBottom w:val="0"/>
      <w:divBdr>
        <w:top w:val="none" w:sz="0" w:space="0" w:color="auto"/>
        <w:left w:val="none" w:sz="0" w:space="0" w:color="auto"/>
        <w:bottom w:val="none" w:sz="0" w:space="0" w:color="auto"/>
        <w:right w:val="none" w:sz="0" w:space="0" w:color="auto"/>
      </w:divBdr>
    </w:div>
    <w:div w:id="580793344">
      <w:bodyDiv w:val="1"/>
      <w:marLeft w:val="0"/>
      <w:marRight w:val="0"/>
      <w:marTop w:val="0"/>
      <w:marBottom w:val="0"/>
      <w:divBdr>
        <w:top w:val="none" w:sz="0" w:space="0" w:color="auto"/>
        <w:left w:val="none" w:sz="0" w:space="0" w:color="auto"/>
        <w:bottom w:val="none" w:sz="0" w:space="0" w:color="auto"/>
        <w:right w:val="none" w:sz="0" w:space="0" w:color="auto"/>
      </w:divBdr>
    </w:div>
    <w:div w:id="598681032">
      <w:bodyDiv w:val="1"/>
      <w:marLeft w:val="0"/>
      <w:marRight w:val="0"/>
      <w:marTop w:val="0"/>
      <w:marBottom w:val="0"/>
      <w:divBdr>
        <w:top w:val="none" w:sz="0" w:space="0" w:color="auto"/>
        <w:left w:val="none" w:sz="0" w:space="0" w:color="auto"/>
        <w:bottom w:val="none" w:sz="0" w:space="0" w:color="auto"/>
        <w:right w:val="none" w:sz="0" w:space="0" w:color="auto"/>
      </w:divBdr>
    </w:div>
    <w:div w:id="619385124">
      <w:bodyDiv w:val="1"/>
      <w:marLeft w:val="0"/>
      <w:marRight w:val="0"/>
      <w:marTop w:val="0"/>
      <w:marBottom w:val="0"/>
      <w:divBdr>
        <w:top w:val="none" w:sz="0" w:space="0" w:color="auto"/>
        <w:left w:val="none" w:sz="0" w:space="0" w:color="auto"/>
        <w:bottom w:val="none" w:sz="0" w:space="0" w:color="auto"/>
        <w:right w:val="none" w:sz="0" w:space="0" w:color="auto"/>
      </w:divBdr>
      <w:divsChild>
        <w:div w:id="237907288">
          <w:marLeft w:val="0"/>
          <w:marRight w:val="0"/>
          <w:marTop w:val="0"/>
          <w:marBottom w:val="0"/>
          <w:divBdr>
            <w:top w:val="none" w:sz="0" w:space="0" w:color="auto"/>
            <w:left w:val="none" w:sz="0" w:space="0" w:color="auto"/>
            <w:bottom w:val="none" w:sz="0" w:space="0" w:color="auto"/>
            <w:right w:val="none" w:sz="0" w:space="0" w:color="auto"/>
          </w:divBdr>
        </w:div>
        <w:div w:id="397439431">
          <w:marLeft w:val="0"/>
          <w:marRight w:val="0"/>
          <w:marTop w:val="0"/>
          <w:marBottom w:val="0"/>
          <w:divBdr>
            <w:top w:val="none" w:sz="0" w:space="0" w:color="auto"/>
            <w:left w:val="none" w:sz="0" w:space="0" w:color="auto"/>
            <w:bottom w:val="none" w:sz="0" w:space="0" w:color="auto"/>
            <w:right w:val="none" w:sz="0" w:space="0" w:color="auto"/>
          </w:divBdr>
        </w:div>
        <w:div w:id="409930365">
          <w:marLeft w:val="0"/>
          <w:marRight w:val="0"/>
          <w:marTop w:val="0"/>
          <w:marBottom w:val="0"/>
          <w:divBdr>
            <w:top w:val="none" w:sz="0" w:space="0" w:color="auto"/>
            <w:left w:val="none" w:sz="0" w:space="0" w:color="auto"/>
            <w:bottom w:val="none" w:sz="0" w:space="0" w:color="auto"/>
            <w:right w:val="none" w:sz="0" w:space="0" w:color="auto"/>
          </w:divBdr>
        </w:div>
        <w:div w:id="1917982496">
          <w:marLeft w:val="0"/>
          <w:marRight w:val="0"/>
          <w:marTop w:val="0"/>
          <w:marBottom w:val="0"/>
          <w:divBdr>
            <w:top w:val="none" w:sz="0" w:space="0" w:color="auto"/>
            <w:left w:val="none" w:sz="0" w:space="0" w:color="auto"/>
            <w:bottom w:val="none" w:sz="0" w:space="0" w:color="auto"/>
            <w:right w:val="none" w:sz="0" w:space="0" w:color="auto"/>
          </w:divBdr>
        </w:div>
      </w:divsChild>
    </w:div>
    <w:div w:id="816342808">
      <w:bodyDiv w:val="1"/>
      <w:marLeft w:val="0"/>
      <w:marRight w:val="0"/>
      <w:marTop w:val="0"/>
      <w:marBottom w:val="0"/>
      <w:divBdr>
        <w:top w:val="none" w:sz="0" w:space="0" w:color="auto"/>
        <w:left w:val="none" w:sz="0" w:space="0" w:color="auto"/>
        <w:bottom w:val="none" w:sz="0" w:space="0" w:color="auto"/>
        <w:right w:val="none" w:sz="0" w:space="0" w:color="auto"/>
      </w:divBdr>
    </w:div>
    <w:div w:id="829446680">
      <w:bodyDiv w:val="1"/>
      <w:marLeft w:val="0"/>
      <w:marRight w:val="0"/>
      <w:marTop w:val="0"/>
      <w:marBottom w:val="0"/>
      <w:divBdr>
        <w:top w:val="none" w:sz="0" w:space="0" w:color="auto"/>
        <w:left w:val="none" w:sz="0" w:space="0" w:color="auto"/>
        <w:bottom w:val="none" w:sz="0" w:space="0" w:color="auto"/>
        <w:right w:val="none" w:sz="0" w:space="0" w:color="auto"/>
      </w:divBdr>
    </w:div>
    <w:div w:id="911162676">
      <w:bodyDiv w:val="1"/>
      <w:marLeft w:val="0"/>
      <w:marRight w:val="0"/>
      <w:marTop w:val="0"/>
      <w:marBottom w:val="0"/>
      <w:divBdr>
        <w:top w:val="none" w:sz="0" w:space="0" w:color="auto"/>
        <w:left w:val="none" w:sz="0" w:space="0" w:color="auto"/>
        <w:bottom w:val="none" w:sz="0" w:space="0" w:color="auto"/>
        <w:right w:val="none" w:sz="0" w:space="0" w:color="auto"/>
      </w:divBdr>
      <w:divsChild>
        <w:div w:id="226652681">
          <w:marLeft w:val="0"/>
          <w:marRight w:val="0"/>
          <w:marTop w:val="192"/>
          <w:marBottom w:val="0"/>
          <w:divBdr>
            <w:top w:val="none" w:sz="0" w:space="0" w:color="auto"/>
            <w:left w:val="none" w:sz="0" w:space="0" w:color="auto"/>
            <w:bottom w:val="none" w:sz="0" w:space="0" w:color="auto"/>
            <w:right w:val="none" w:sz="0" w:space="0" w:color="auto"/>
          </w:divBdr>
        </w:div>
        <w:div w:id="401876352">
          <w:marLeft w:val="0"/>
          <w:marRight w:val="0"/>
          <w:marTop w:val="192"/>
          <w:marBottom w:val="0"/>
          <w:divBdr>
            <w:top w:val="none" w:sz="0" w:space="0" w:color="auto"/>
            <w:left w:val="none" w:sz="0" w:space="0" w:color="auto"/>
            <w:bottom w:val="none" w:sz="0" w:space="0" w:color="auto"/>
            <w:right w:val="none" w:sz="0" w:space="0" w:color="auto"/>
          </w:divBdr>
        </w:div>
        <w:div w:id="449858966">
          <w:marLeft w:val="0"/>
          <w:marRight w:val="0"/>
          <w:marTop w:val="192"/>
          <w:marBottom w:val="0"/>
          <w:divBdr>
            <w:top w:val="none" w:sz="0" w:space="0" w:color="auto"/>
            <w:left w:val="none" w:sz="0" w:space="0" w:color="auto"/>
            <w:bottom w:val="none" w:sz="0" w:space="0" w:color="auto"/>
            <w:right w:val="none" w:sz="0" w:space="0" w:color="auto"/>
          </w:divBdr>
        </w:div>
        <w:div w:id="460736376">
          <w:marLeft w:val="0"/>
          <w:marRight w:val="0"/>
          <w:marTop w:val="192"/>
          <w:marBottom w:val="0"/>
          <w:divBdr>
            <w:top w:val="none" w:sz="0" w:space="0" w:color="auto"/>
            <w:left w:val="none" w:sz="0" w:space="0" w:color="auto"/>
            <w:bottom w:val="none" w:sz="0" w:space="0" w:color="auto"/>
            <w:right w:val="none" w:sz="0" w:space="0" w:color="auto"/>
          </w:divBdr>
        </w:div>
        <w:div w:id="533888454">
          <w:marLeft w:val="0"/>
          <w:marRight w:val="0"/>
          <w:marTop w:val="192"/>
          <w:marBottom w:val="0"/>
          <w:divBdr>
            <w:top w:val="none" w:sz="0" w:space="0" w:color="auto"/>
            <w:left w:val="none" w:sz="0" w:space="0" w:color="auto"/>
            <w:bottom w:val="none" w:sz="0" w:space="0" w:color="auto"/>
            <w:right w:val="none" w:sz="0" w:space="0" w:color="auto"/>
          </w:divBdr>
        </w:div>
        <w:div w:id="802234944">
          <w:marLeft w:val="0"/>
          <w:marRight w:val="0"/>
          <w:marTop w:val="192"/>
          <w:marBottom w:val="0"/>
          <w:divBdr>
            <w:top w:val="none" w:sz="0" w:space="0" w:color="auto"/>
            <w:left w:val="none" w:sz="0" w:space="0" w:color="auto"/>
            <w:bottom w:val="none" w:sz="0" w:space="0" w:color="auto"/>
            <w:right w:val="none" w:sz="0" w:space="0" w:color="auto"/>
          </w:divBdr>
        </w:div>
        <w:div w:id="885872300">
          <w:marLeft w:val="0"/>
          <w:marRight w:val="0"/>
          <w:marTop w:val="192"/>
          <w:marBottom w:val="0"/>
          <w:divBdr>
            <w:top w:val="none" w:sz="0" w:space="0" w:color="auto"/>
            <w:left w:val="none" w:sz="0" w:space="0" w:color="auto"/>
            <w:bottom w:val="none" w:sz="0" w:space="0" w:color="auto"/>
            <w:right w:val="none" w:sz="0" w:space="0" w:color="auto"/>
          </w:divBdr>
        </w:div>
        <w:div w:id="1061557508">
          <w:marLeft w:val="0"/>
          <w:marRight w:val="0"/>
          <w:marTop w:val="192"/>
          <w:marBottom w:val="0"/>
          <w:divBdr>
            <w:top w:val="none" w:sz="0" w:space="0" w:color="auto"/>
            <w:left w:val="none" w:sz="0" w:space="0" w:color="auto"/>
            <w:bottom w:val="none" w:sz="0" w:space="0" w:color="auto"/>
            <w:right w:val="none" w:sz="0" w:space="0" w:color="auto"/>
          </w:divBdr>
        </w:div>
        <w:div w:id="1320815180">
          <w:marLeft w:val="0"/>
          <w:marRight w:val="0"/>
          <w:marTop w:val="192"/>
          <w:marBottom w:val="0"/>
          <w:divBdr>
            <w:top w:val="none" w:sz="0" w:space="0" w:color="auto"/>
            <w:left w:val="none" w:sz="0" w:space="0" w:color="auto"/>
            <w:bottom w:val="none" w:sz="0" w:space="0" w:color="auto"/>
            <w:right w:val="none" w:sz="0" w:space="0" w:color="auto"/>
          </w:divBdr>
        </w:div>
        <w:div w:id="1519544964">
          <w:marLeft w:val="0"/>
          <w:marRight w:val="0"/>
          <w:marTop w:val="192"/>
          <w:marBottom w:val="0"/>
          <w:divBdr>
            <w:top w:val="none" w:sz="0" w:space="0" w:color="auto"/>
            <w:left w:val="none" w:sz="0" w:space="0" w:color="auto"/>
            <w:bottom w:val="none" w:sz="0" w:space="0" w:color="auto"/>
            <w:right w:val="none" w:sz="0" w:space="0" w:color="auto"/>
          </w:divBdr>
        </w:div>
      </w:divsChild>
    </w:div>
    <w:div w:id="964890545">
      <w:bodyDiv w:val="1"/>
      <w:marLeft w:val="0"/>
      <w:marRight w:val="0"/>
      <w:marTop w:val="0"/>
      <w:marBottom w:val="0"/>
      <w:divBdr>
        <w:top w:val="none" w:sz="0" w:space="0" w:color="auto"/>
        <w:left w:val="none" w:sz="0" w:space="0" w:color="auto"/>
        <w:bottom w:val="none" w:sz="0" w:space="0" w:color="auto"/>
        <w:right w:val="none" w:sz="0" w:space="0" w:color="auto"/>
      </w:divBdr>
    </w:div>
    <w:div w:id="979769470">
      <w:bodyDiv w:val="1"/>
      <w:marLeft w:val="0"/>
      <w:marRight w:val="0"/>
      <w:marTop w:val="0"/>
      <w:marBottom w:val="0"/>
      <w:divBdr>
        <w:top w:val="none" w:sz="0" w:space="0" w:color="auto"/>
        <w:left w:val="none" w:sz="0" w:space="0" w:color="auto"/>
        <w:bottom w:val="none" w:sz="0" w:space="0" w:color="auto"/>
        <w:right w:val="none" w:sz="0" w:space="0" w:color="auto"/>
      </w:divBdr>
      <w:divsChild>
        <w:div w:id="1143233842">
          <w:marLeft w:val="0"/>
          <w:marRight w:val="0"/>
          <w:marTop w:val="0"/>
          <w:marBottom w:val="0"/>
          <w:divBdr>
            <w:top w:val="none" w:sz="0" w:space="0" w:color="auto"/>
            <w:left w:val="none" w:sz="0" w:space="0" w:color="auto"/>
            <w:bottom w:val="none" w:sz="0" w:space="0" w:color="auto"/>
            <w:right w:val="none" w:sz="0" w:space="0" w:color="auto"/>
          </w:divBdr>
        </w:div>
        <w:div w:id="1409574837">
          <w:marLeft w:val="0"/>
          <w:marRight w:val="0"/>
          <w:marTop w:val="0"/>
          <w:marBottom w:val="0"/>
          <w:divBdr>
            <w:top w:val="none" w:sz="0" w:space="0" w:color="auto"/>
            <w:left w:val="none" w:sz="0" w:space="0" w:color="auto"/>
            <w:bottom w:val="none" w:sz="0" w:space="0" w:color="auto"/>
            <w:right w:val="none" w:sz="0" w:space="0" w:color="auto"/>
          </w:divBdr>
        </w:div>
        <w:div w:id="1574897060">
          <w:marLeft w:val="0"/>
          <w:marRight w:val="0"/>
          <w:marTop w:val="0"/>
          <w:marBottom w:val="0"/>
          <w:divBdr>
            <w:top w:val="none" w:sz="0" w:space="0" w:color="auto"/>
            <w:left w:val="none" w:sz="0" w:space="0" w:color="auto"/>
            <w:bottom w:val="none" w:sz="0" w:space="0" w:color="auto"/>
            <w:right w:val="none" w:sz="0" w:space="0" w:color="auto"/>
          </w:divBdr>
        </w:div>
        <w:div w:id="1686713587">
          <w:marLeft w:val="0"/>
          <w:marRight w:val="0"/>
          <w:marTop w:val="0"/>
          <w:marBottom w:val="0"/>
          <w:divBdr>
            <w:top w:val="none" w:sz="0" w:space="0" w:color="auto"/>
            <w:left w:val="none" w:sz="0" w:space="0" w:color="auto"/>
            <w:bottom w:val="none" w:sz="0" w:space="0" w:color="auto"/>
            <w:right w:val="none" w:sz="0" w:space="0" w:color="auto"/>
          </w:divBdr>
        </w:div>
        <w:div w:id="1740053515">
          <w:marLeft w:val="0"/>
          <w:marRight w:val="0"/>
          <w:marTop w:val="0"/>
          <w:marBottom w:val="0"/>
          <w:divBdr>
            <w:top w:val="none" w:sz="0" w:space="0" w:color="auto"/>
            <w:left w:val="none" w:sz="0" w:space="0" w:color="auto"/>
            <w:bottom w:val="none" w:sz="0" w:space="0" w:color="auto"/>
            <w:right w:val="none" w:sz="0" w:space="0" w:color="auto"/>
          </w:divBdr>
        </w:div>
        <w:div w:id="1773818826">
          <w:marLeft w:val="0"/>
          <w:marRight w:val="0"/>
          <w:marTop w:val="0"/>
          <w:marBottom w:val="0"/>
          <w:divBdr>
            <w:top w:val="none" w:sz="0" w:space="0" w:color="auto"/>
            <w:left w:val="none" w:sz="0" w:space="0" w:color="auto"/>
            <w:bottom w:val="none" w:sz="0" w:space="0" w:color="auto"/>
            <w:right w:val="none" w:sz="0" w:space="0" w:color="auto"/>
          </w:divBdr>
        </w:div>
        <w:div w:id="2102725070">
          <w:marLeft w:val="0"/>
          <w:marRight w:val="0"/>
          <w:marTop w:val="0"/>
          <w:marBottom w:val="0"/>
          <w:divBdr>
            <w:top w:val="none" w:sz="0" w:space="0" w:color="auto"/>
            <w:left w:val="none" w:sz="0" w:space="0" w:color="auto"/>
            <w:bottom w:val="none" w:sz="0" w:space="0" w:color="auto"/>
            <w:right w:val="none" w:sz="0" w:space="0" w:color="auto"/>
          </w:divBdr>
        </w:div>
      </w:divsChild>
    </w:div>
    <w:div w:id="987125109">
      <w:bodyDiv w:val="1"/>
      <w:marLeft w:val="0"/>
      <w:marRight w:val="0"/>
      <w:marTop w:val="0"/>
      <w:marBottom w:val="0"/>
      <w:divBdr>
        <w:top w:val="none" w:sz="0" w:space="0" w:color="auto"/>
        <w:left w:val="none" w:sz="0" w:space="0" w:color="auto"/>
        <w:bottom w:val="none" w:sz="0" w:space="0" w:color="auto"/>
        <w:right w:val="none" w:sz="0" w:space="0" w:color="auto"/>
      </w:divBdr>
    </w:div>
    <w:div w:id="1124274448">
      <w:bodyDiv w:val="1"/>
      <w:marLeft w:val="0"/>
      <w:marRight w:val="0"/>
      <w:marTop w:val="0"/>
      <w:marBottom w:val="0"/>
      <w:divBdr>
        <w:top w:val="none" w:sz="0" w:space="0" w:color="auto"/>
        <w:left w:val="none" w:sz="0" w:space="0" w:color="auto"/>
        <w:bottom w:val="none" w:sz="0" w:space="0" w:color="auto"/>
        <w:right w:val="none" w:sz="0" w:space="0" w:color="auto"/>
      </w:divBdr>
    </w:div>
    <w:div w:id="1242526451">
      <w:bodyDiv w:val="1"/>
      <w:marLeft w:val="0"/>
      <w:marRight w:val="0"/>
      <w:marTop w:val="0"/>
      <w:marBottom w:val="0"/>
      <w:divBdr>
        <w:top w:val="none" w:sz="0" w:space="0" w:color="auto"/>
        <w:left w:val="none" w:sz="0" w:space="0" w:color="auto"/>
        <w:bottom w:val="none" w:sz="0" w:space="0" w:color="auto"/>
        <w:right w:val="none" w:sz="0" w:space="0" w:color="auto"/>
      </w:divBdr>
      <w:divsChild>
        <w:div w:id="153297642">
          <w:marLeft w:val="0"/>
          <w:marRight w:val="0"/>
          <w:marTop w:val="0"/>
          <w:marBottom w:val="0"/>
          <w:divBdr>
            <w:top w:val="none" w:sz="0" w:space="0" w:color="auto"/>
            <w:left w:val="none" w:sz="0" w:space="0" w:color="auto"/>
            <w:bottom w:val="none" w:sz="0" w:space="0" w:color="auto"/>
            <w:right w:val="none" w:sz="0" w:space="0" w:color="auto"/>
          </w:divBdr>
        </w:div>
        <w:div w:id="265381472">
          <w:marLeft w:val="0"/>
          <w:marRight w:val="0"/>
          <w:marTop w:val="0"/>
          <w:marBottom w:val="0"/>
          <w:divBdr>
            <w:top w:val="none" w:sz="0" w:space="0" w:color="auto"/>
            <w:left w:val="none" w:sz="0" w:space="0" w:color="auto"/>
            <w:bottom w:val="none" w:sz="0" w:space="0" w:color="auto"/>
            <w:right w:val="none" w:sz="0" w:space="0" w:color="auto"/>
          </w:divBdr>
        </w:div>
        <w:div w:id="466315206">
          <w:marLeft w:val="0"/>
          <w:marRight w:val="0"/>
          <w:marTop w:val="0"/>
          <w:marBottom w:val="0"/>
          <w:divBdr>
            <w:top w:val="none" w:sz="0" w:space="0" w:color="auto"/>
            <w:left w:val="none" w:sz="0" w:space="0" w:color="auto"/>
            <w:bottom w:val="none" w:sz="0" w:space="0" w:color="auto"/>
            <w:right w:val="none" w:sz="0" w:space="0" w:color="auto"/>
          </w:divBdr>
        </w:div>
        <w:div w:id="811798965">
          <w:marLeft w:val="0"/>
          <w:marRight w:val="0"/>
          <w:marTop w:val="0"/>
          <w:marBottom w:val="0"/>
          <w:divBdr>
            <w:top w:val="none" w:sz="0" w:space="0" w:color="auto"/>
            <w:left w:val="none" w:sz="0" w:space="0" w:color="auto"/>
            <w:bottom w:val="none" w:sz="0" w:space="0" w:color="auto"/>
            <w:right w:val="none" w:sz="0" w:space="0" w:color="auto"/>
          </w:divBdr>
        </w:div>
        <w:div w:id="958295079">
          <w:marLeft w:val="0"/>
          <w:marRight w:val="0"/>
          <w:marTop w:val="0"/>
          <w:marBottom w:val="0"/>
          <w:divBdr>
            <w:top w:val="none" w:sz="0" w:space="0" w:color="auto"/>
            <w:left w:val="none" w:sz="0" w:space="0" w:color="auto"/>
            <w:bottom w:val="none" w:sz="0" w:space="0" w:color="auto"/>
            <w:right w:val="none" w:sz="0" w:space="0" w:color="auto"/>
          </w:divBdr>
        </w:div>
      </w:divsChild>
    </w:div>
    <w:div w:id="1245265128">
      <w:bodyDiv w:val="1"/>
      <w:marLeft w:val="0"/>
      <w:marRight w:val="0"/>
      <w:marTop w:val="0"/>
      <w:marBottom w:val="0"/>
      <w:divBdr>
        <w:top w:val="none" w:sz="0" w:space="0" w:color="auto"/>
        <w:left w:val="none" w:sz="0" w:space="0" w:color="auto"/>
        <w:bottom w:val="none" w:sz="0" w:space="0" w:color="auto"/>
        <w:right w:val="none" w:sz="0" w:space="0" w:color="auto"/>
      </w:divBdr>
    </w:div>
    <w:div w:id="1254583641">
      <w:bodyDiv w:val="1"/>
      <w:marLeft w:val="0"/>
      <w:marRight w:val="0"/>
      <w:marTop w:val="0"/>
      <w:marBottom w:val="0"/>
      <w:divBdr>
        <w:top w:val="none" w:sz="0" w:space="0" w:color="auto"/>
        <w:left w:val="none" w:sz="0" w:space="0" w:color="auto"/>
        <w:bottom w:val="none" w:sz="0" w:space="0" w:color="auto"/>
        <w:right w:val="none" w:sz="0" w:space="0" w:color="auto"/>
      </w:divBdr>
    </w:div>
    <w:div w:id="1281257506">
      <w:bodyDiv w:val="1"/>
      <w:marLeft w:val="0"/>
      <w:marRight w:val="0"/>
      <w:marTop w:val="0"/>
      <w:marBottom w:val="0"/>
      <w:divBdr>
        <w:top w:val="none" w:sz="0" w:space="0" w:color="auto"/>
        <w:left w:val="none" w:sz="0" w:space="0" w:color="auto"/>
        <w:bottom w:val="none" w:sz="0" w:space="0" w:color="auto"/>
        <w:right w:val="none" w:sz="0" w:space="0" w:color="auto"/>
      </w:divBdr>
    </w:div>
    <w:div w:id="1293632187">
      <w:bodyDiv w:val="1"/>
      <w:marLeft w:val="0"/>
      <w:marRight w:val="0"/>
      <w:marTop w:val="0"/>
      <w:marBottom w:val="0"/>
      <w:divBdr>
        <w:top w:val="none" w:sz="0" w:space="0" w:color="auto"/>
        <w:left w:val="none" w:sz="0" w:space="0" w:color="auto"/>
        <w:bottom w:val="none" w:sz="0" w:space="0" w:color="auto"/>
        <w:right w:val="none" w:sz="0" w:space="0" w:color="auto"/>
      </w:divBdr>
      <w:divsChild>
        <w:div w:id="37559575">
          <w:marLeft w:val="0"/>
          <w:marRight w:val="0"/>
          <w:marTop w:val="0"/>
          <w:marBottom w:val="0"/>
          <w:divBdr>
            <w:top w:val="none" w:sz="0" w:space="0" w:color="auto"/>
            <w:left w:val="none" w:sz="0" w:space="0" w:color="auto"/>
            <w:bottom w:val="none" w:sz="0" w:space="0" w:color="auto"/>
            <w:right w:val="none" w:sz="0" w:space="0" w:color="auto"/>
          </w:divBdr>
        </w:div>
        <w:div w:id="479228207">
          <w:marLeft w:val="0"/>
          <w:marRight w:val="0"/>
          <w:marTop w:val="0"/>
          <w:marBottom w:val="0"/>
          <w:divBdr>
            <w:top w:val="none" w:sz="0" w:space="0" w:color="auto"/>
            <w:left w:val="none" w:sz="0" w:space="0" w:color="auto"/>
            <w:bottom w:val="none" w:sz="0" w:space="0" w:color="auto"/>
            <w:right w:val="none" w:sz="0" w:space="0" w:color="auto"/>
          </w:divBdr>
        </w:div>
        <w:div w:id="787092952">
          <w:marLeft w:val="0"/>
          <w:marRight w:val="0"/>
          <w:marTop w:val="0"/>
          <w:marBottom w:val="0"/>
          <w:divBdr>
            <w:top w:val="none" w:sz="0" w:space="0" w:color="auto"/>
            <w:left w:val="none" w:sz="0" w:space="0" w:color="auto"/>
            <w:bottom w:val="none" w:sz="0" w:space="0" w:color="auto"/>
            <w:right w:val="none" w:sz="0" w:space="0" w:color="auto"/>
          </w:divBdr>
        </w:div>
      </w:divsChild>
    </w:div>
    <w:div w:id="1333993647">
      <w:bodyDiv w:val="1"/>
      <w:marLeft w:val="0"/>
      <w:marRight w:val="0"/>
      <w:marTop w:val="0"/>
      <w:marBottom w:val="0"/>
      <w:divBdr>
        <w:top w:val="none" w:sz="0" w:space="0" w:color="auto"/>
        <w:left w:val="none" w:sz="0" w:space="0" w:color="auto"/>
        <w:bottom w:val="none" w:sz="0" w:space="0" w:color="auto"/>
        <w:right w:val="none" w:sz="0" w:space="0" w:color="auto"/>
      </w:divBdr>
    </w:div>
    <w:div w:id="1350792269">
      <w:bodyDiv w:val="1"/>
      <w:marLeft w:val="0"/>
      <w:marRight w:val="0"/>
      <w:marTop w:val="0"/>
      <w:marBottom w:val="0"/>
      <w:divBdr>
        <w:top w:val="none" w:sz="0" w:space="0" w:color="auto"/>
        <w:left w:val="none" w:sz="0" w:space="0" w:color="auto"/>
        <w:bottom w:val="none" w:sz="0" w:space="0" w:color="auto"/>
        <w:right w:val="none" w:sz="0" w:space="0" w:color="auto"/>
      </w:divBdr>
    </w:div>
    <w:div w:id="1427077896">
      <w:bodyDiv w:val="1"/>
      <w:marLeft w:val="0"/>
      <w:marRight w:val="0"/>
      <w:marTop w:val="0"/>
      <w:marBottom w:val="0"/>
      <w:divBdr>
        <w:top w:val="none" w:sz="0" w:space="0" w:color="auto"/>
        <w:left w:val="none" w:sz="0" w:space="0" w:color="auto"/>
        <w:bottom w:val="none" w:sz="0" w:space="0" w:color="auto"/>
        <w:right w:val="none" w:sz="0" w:space="0" w:color="auto"/>
      </w:divBdr>
    </w:div>
    <w:div w:id="1460950619">
      <w:bodyDiv w:val="1"/>
      <w:marLeft w:val="0"/>
      <w:marRight w:val="0"/>
      <w:marTop w:val="0"/>
      <w:marBottom w:val="0"/>
      <w:divBdr>
        <w:top w:val="none" w:sz="0" w:space="0" w:color="auto"/>
        <w:left w:val="none" w:sz="0" w:space="0" w:color="auto"/>
        <w:bottom w:val="none" w:sz="0" w:space="0" w:color="auto"/>
        <w:right w:val="none" w:sz="0" w:space="0" w:color="auto"/>
      </w:divBdr>
    </w:div>
    <w:div w:id="1484082415">
      <w:bodyDiv w:val="1"/>
      <w:marLeft w:val="0"/>
      <w:marRight w:val="0"/>
      <w:marTop w:val="0"/>
      <w:marBottom w:val="0"/>
      <w:divBdr>
        <w:top w:val="none" w:sz="0" w:space="0" w:color="auto"/>
        <w:left w:val="none" w:sz="0" w:space="0" w:color="auto"/>
        <w:bottom w:val="none" w:sz="0" w:space="0" w:color="auto"/>
        <w:right w:val="none" w:sz="0" w:space="0" w:color="auto"/>
      </w:divBdr>
    </w:div>
    <w:div w:id="1536312601">
      <w:bodyDiv w:val="1"/>
      <w:marLeft w:val="0"/>
      <w:marRight w:val="0"/>
      <w:marTop w:val="0"/>
      <w:marBottom w:val="0"/>
      <w:divBdr>
        <w:top w:val="none" w:sz="0" w:space="0" w:color="auto"/>
        <w:left w:val="none" w:sz="0" w:space="0" w:color="auto"/>
        <w:bottom w:val="none" w:sz="0" w:space="0" w:color="auto"/>
        <w:right w:val="none" w:sz="0" w:space="0" w:color="auto"/>
      </w:divBdr>
    </w:div>
    <w:div w:id="1645617201">
      <w:bodyDiv w:val="1"/>
      <w:marLeft w:val="0"/>
      <w:marRight w:val="0"/>
      <w:marTop w:val="0"/>
      <w:marBottom w:val="0"/>
      <w:divBdr>
        <w:top w:val="none" w:sz="0" w:space="0" w:color="auto"/>
        <w:left w:val="none" w:sz="0" w:space="0" w:color="auto"/>
        <w:bottom w:val="none" w:sz="0" w:space="0" w:color="auto"/>
        <w:right w:val="none" w:sz="0" w:space="0" w:color="auto"/>
      </w:divBdr>
    </w:div>
    <w:div w:id="1684085987">
      <w:bodyDiv w:val="1"/>
      <w:marLeft w:val="0"/>
      <w:marRight w:val="0"/>
      <w:marTop w:val="0"/>
      <w:marBottom w:val="0"/>
      <w:divBdr>
        <w:top w:val="none" w:sz="0" w:space="0" w:color="auto"/>
        <w:left w:val="none" w:sz="0" w:space="0" w:color="auto"/>
        <w:bottom w:val="none" w:sz="0" w:space="0" w:color="auto"/>
        <w:right w:val="none" w:sz="0" w:space="0" w:color="auto"/>
      </w:divBdr>
    </w:div>
    <w:div w:id="1817137479">
      <w:bodyDiv w:val="1"/>
      <w:marLeft w:val="0"/>
      <w:marRight w:val="0"/>
      <w:marTop w:val="0"/>
      <w:marBottom w:val="0"/>
      <w:divBdr>
        <w:top w:val="none" w:sz="0" w:space="0" w:color="auto"/>
        <w:left w:val="none" w:sz="0" w:space="0" w:color="auto"/>
        <w:bottom w:val="none" w:sz="0" w:space="0" w:color="auto"/>
        <w:right w:val="none" w:sz="0" w:space="0" w:color="auto"/>
      </w:divBdr>
    </w:div>
    <w:div w:id="1818182162">
      <w:bodyDiv w:val="1"/>
      <w:marLeft w:val="0"/>
      <w:marRight w:val="0"/>
      <w:marTop w:val="0"/>
      <w:marBottom w:val="0"/>
      <w:divBdr>
        <w:top w:val="none" w:sz="0" w:space="0" w:color="auto"/>
        <w:left w:val="none" w:sz="0" w:space="0" w:color="auto"/>
        <w:bottom w:val="none" w:sz="0" w:space="0" w:color="auto"/>
        <w:right w:val="none" w:sz="0" w:space="0" w:color="auto"/>
      </w:divBdr>
    </w:div>
    <w:div w:id="1833981291">
      <w:bodyDiv w:val="1"/>
      <w:marLeft w:val="0"/>
      <w:marRight w:val="0"/>
      <w:marTop w:val="0"/>
      <w:marBottom w:val="0"/>
      <w:divBdr>
        <w:top w:val="none" w:sz="0" w:space="0" w:color="auto"/>
        <w:left w:val="none" w:sz="0" w:space="0" w:color="auto"/>
        <w:bottom w:val="none" w:sz="0" w:space="0" w:color="auto"/>
        <w:right w:val="none" w:sz="0" w:space="0" w:color="auto"/>
      </w:divBdr>
    </w:div>
    <w:div w:id="1847936247">
      <w:bodyDiv w:val="1"/>
      <w:marLeft w:val="0"/>
      <w:marRight w:val="0"/>
      <w:marTop w:val="0"/>
      <w:marBottom w:val="0"/>
      <w:divBdr>
        <w:top w:val="none" w:sz="0" w:space="0" w:color="auto"/>
        <w:left w:val="none" w:sz="0" w:space="0" w:color="auto"/>
        <w:bottom w:val="none" w:sz="0" w:space="0" w:color="auto"/>
        <w:right w:val="none" w:sz="0" w:space="0" w:color="auto"/>
      </w:divBdr>
      <w:divsChild>
        <w:div w:id="66613583">
          <w:marLeft w:val="0"/>
          <w:marRight w:val="0"/>
          <w:marTop w:val="0"/>
          <w:marBottom w:val="0"/>
          <w:divBdr>
            <w:top w:val="none" w:sz="0" w:space="0" w:color="auto"/>
            <w:left w:val="none" w:sz="0" w:space="0" w:color="auto"/>
            <w:bottom w:val="none" w:sz="0" w:space="0" w:color="auto"/>
            <w:right w:val="none" w:sz="0" w:space="0" w:color="auto"/>
          </w:divBdr>
        </w:div>
        <w:div w:id="268515456">
          <w:marLeft w:val="0"/>
          <w:marRight w:val="0"/>
          <w:marTop w:val="0"/>
          <w:marBottom w:val="0"/>
          <w:divBdr>
            <w:top w:val="none" w:sz="0" w:space="0" w:color="auto"/>
            <w:left w:val="none" w:sz="0" w:space="0" w:color="auto"/>
            <w:bottom w:val="none" w:sz="0" w:space="0" w:color="auto"/>
            <w:right w:val="none" w:sz="0" w:space="0" w:color="auto"/>
          </w:divBdr>
        </w:div>
        <w:div w:id="487791083">
          <w:marLeft w:val="0"/>
          <w:marRight w:val="0"/>
          <w:marTop w:val="0"/>
          <w:marBottom w:val="0"/>
          <w:divBdr>
            <w:top w:val="none" w:sz="0" w:space="0" w:color="auto"/>
            <w:left w:val="none" w:sz="0" w:space="0" w:color="auto"/>
            <w:bottom w:val="none" w:sz="0" w:space="0" w:color="auto"/>
            <w:right w:val="none" w:sz="0" w:space="0" w:color="auto"/>
          </w:divBdr>
        </w:div>
      </w:divsChild>
    </w:div>
    <w:div w:id="1865442050">
      <w:bodyDiv w:val="1"/>
      <w:marLeft w:val="0"/>
      <w:marRight w:val="0"/>
      <w:marTop w:val="0"/>
      <w:marBottom w:val="0"/>
      <w:divBdr>
        <w:top w:val="none" w:sz="0" w:space="0" w:color="auto"/>
        <w:left w:val="none" w:sz="0" w:space="0" w:color="auto"/>
        <w:bottom w:val="none" w:sz="0" w:space="0" w:color="auto"/>
        <w:right w:val="none" w:sz="0" w:space="0" w:color="auto"/>
      </w:divBdr>
    </w:div>
    <w:div w:id="1949042459">
      <w:bodyDiv w:val="1"/>
      <w:marLeft w:val="0"/>
      <w:marRight w:val="0"/>
      <w:marTop w:val="0"/>
      <w:marBottom w:val="0"/>
      <w:divBdr>
        <w:top w:val="none" w:sz="0" w:space="0" w:color="auto"/>
        <w:left w:val="none" w:sz="0" w:space="0" w:color="auto"/>
        <w:bottom w:val="none" w:sz="0" w:space="0" w:color="auto"/>
        <w:right w:val="none" w:sz="0" w:space="0" w:color="auto"/>
      </w:divBdr>
      <w:divsChild>
        <w:div w:id="157312212">
          <w:marLeft w:val="0"/>
          <w:marRight w:val="0"/>
          <w:marTop w:val="0"/>
          <w:marBottom w:val="0"/>
          <w:divBdr>
            <w:top w:val="none" w:sz="0" w:space="0" w:color="auto"/>
            <w:left w:val="none" w:sz="0" w:space="0" w:color="auto"/>
            <w:bottom w:val="none" w:sz="0" w:space="0" w:color="auto"/>
            <w:right w:val="none" w:sz="0" w:space="0" w:color="auto"/>
          </w:divBdr>
        </w:div>
        <w:div w:id="890849117">
          <w:marLeft w:val="0"/>
          <w:marRight w:val="0"/>
          <w:marTop w:val="0"/>
          <w:marBottom w:val="0"/>
          <w:divBdr>
            <w:top w:val="none" w:sz="0" w:space="0" w:color="auto"/>
            <w:left w:val="none" w:sz="0" w:space="0" w:color="auto"/>
            <w:bottom w:val="none" w:sz="0" w:space="0" w:color="auto"/>
            <w:right w:val="none" w:sz="0" w:space="0" w:color="auto"/>
          </w:divBdr>
        </w:div>
        <w:div w:id="1494835172">
          <w:marLeft w:val="0"/>
          <w:marRight w:val="0"/>
          <w:marTop w:val="0"/>
          <w:marBottom w:val="0"/>
          <w:divBdr>
            <w:top w:val="none" w:sz="0" w:space="0" w:color="auto"/>
            <w:left w:val="none" w:sz="0" w:space="0" w:color="auto"/>
            <w:bottom w:val="none" w:sz="0" w:space="0" w:color="auto"/>
            <w:right w:val="none" w:sz="0" w:space="0" w:color="auto"/>
          </w:divBdr>
        </w:div>
        <w:div w:id="1279340942">
          <w:marLeft w:val="0"/>
          <w:marRight w:val="0"/>
          <w:marTop w:val="0"/>
          <w:marBottom w:val="0"/>
          <w:divBdr>
            <w:top w:val="none" w:sz="0" w:space="0" w:color="auto"/>
            <w:left w:val="none" w:sz="0" w:space="0" w:color="auto"/>
            <w:bottom w:val="none" w:sz="0" w:space="0" w:color="auto"/>
            <w:right w:val="none" w:sz="0" w:space="0" w:color="auto"/>
          </w:divBdr>
        </w:div>
        <w:div w:id="952594673">
          <w:marLeft w:val="0"/>
          <w:marRight w:val="0"/>
          <w:marTop w:val="0"/>
          <w:marBottom w:val="0"/>
          <w:divBdr>
            <w:top w:val="none" w:sz="0" w:space="0" w:color="auto"/>
            <w:left w:val="none" w:sz="0" w:space="0" w:color="auto"/>
            <w:bottom w:val="none" w:sz="0" w:space="0" w:color="auto"/>
            <w:right w:val="none" w:sz="0" w:space="0" w:color="auto"/>
          </w:divBdr>
        </w:div>
        <w:div w:id="1881890990">
          <w:marLeft w:val="0"/>
          <w:marRight w:val="0"/>
          <w:marTop w:val="0"/>
          <w:marBottom w:val="0"/>
          <w:divBdr>
            <w:top w:val="none" w:sz="0" w:space="0" w:color="auto"/>
            <w:left w:val="none" w:sz="0" w:space="0" w:color="auto"/>
            <w:bottom w:val="none" w:sz="0" w:space="0" w:color="auto"/>
            <w:right w:val="none" w:sz="0" w:space="0" w:color="auto"/>
          </w:divBdr>
        </w:div>
        <w:div w:id="152722764">
          <w:marLeft w:val="0"/>
          <w:marRight w:val="0"/>
          <w:marTop w:val="0"/>
          <w:marBottom w:val="0"/>
          <w:divBdr>
            <w:top w:val="none" w:sz="0" w:space="0" w:color="auto"/>
            <w:left w:val="none" w:sz="0" w:space="0" w:color="auto"/>
            <w:bottom w:val="none" w:sz="0" w:space="0" w:color="auto"/>
            <w:right w:val="none" w:sz="0" w:space="0" w:color="auto"/>
          </w:divBdr>
        </w:div>
        <w:div w:id="1254898082">
          <w:marLeft w:val="0"/>
          <w:marRight w:val="0"/>
          <w:marTop w:val="0"/>
          <w:marBottom w:val="0"/>
          <w:divBdr>
            <w:top w:val="none" w:sz="0" w:space="0" w:color="auto"/>
            <w:left w:val="none" w:sz="0" w:space="0" w:color="auto"/>
            <w:bottom w:val="none" w:sz="0" w:space="0" w:color="auto"/>
            <w:right w:val="none" w:sz="0" w:space="0" w:color="auto"/>
          </w:divBdr>
        </w:div>
        <w:div w:id="369886030">
          <w:marLeft w:val="0"/>
          <w:marRight w:val="0"/>
          <w:marTop w:val="0"/>
          <w:marBottom w:val="0"/>
          <w:divBdr>
            <w:top w:val="none" w:sz="0" w:space="0" w:color="auto"/>
            <w:left w:val="none" w:sz="0" w:space="0" w:color="auto"/>
            <w:bottom w:val="none" w:sz="0" w:space="0" w:color="auto"/>
            <w:right w:val="none" w:sz="0" w:space="0" w:color="auto"/>
          </w:divBdr>
        </w:div>
        <w:div w:id="1174959205">
          <w:marLeft w:val="0"/>
          <w:marRight w:val="0"/>
          <w:marTop w:val="0"/>
          <w:marBottom w:val="0"/>
          <w:divBdr>
            <w:top w:val="none" w:sz="0" w:space="0" w:color="auto"/>
            <w:left w:val="none" w:sz="0" w:space="0" w:color="auto"/>
            <w:bottom w:val="none" w:sz="0" w:space="0" w:color="auto"/>
            <w:right w:val="none" w:sz="0" w:space="0" w:color="auto"/>
          </w:divBdr>
        </w:div>
        <w:div w:id="22441357">
          <w:marLeft w:val="0"/>
          <w:marRight w:val="0"/>
          <w:marTop w:val="0"/>
          <w:marBottom w:val="0"/>
          <w:divBdr>
            <w:top w:val="none" w:sz="0" w:space="0" w:color="auto"/>
            <w:left w:val="none" w:sz="0" w:space="0" w:color="auto"/>
            <w:bottom w:val="none" w:sz="0" w:space="0" w:color="auto"/>
            <w:right w:val="none" w:sz="0" w:space="0" w:color="auto"/>
          </w:divBdr>
        </w:div>
        <w:div w:id="1473672614">
          <w:marLeft w:val="0"/>
          <w:marRight w:val="0"/>
          <w:marTop w:val="0"/>
          <w:marBottom w:val="0"/>
          <w:divBdr>
            <w:top w:val="none" w:sz="0" w:space="0" w:color="auto"/>
            <w:left w:val="none" w:sz="0" w:space="0" w:color="auto"/>
            <w:bottom w:val="none" w:sz="0" w:space="0" w:color="auto"/>
            <w:right w:val="none" w:sz="0" w:space="0" w:color="auto"/>
          </w:divBdr>
        </w:div>
        <w:div w:id="2064986449">
          <w:marLeft w:val="0"/>
          <w:marRight w:val="0"/>
          <w:marTop w:val="0"/>
          <w:marBottom w:val="0"/>
          <w:divBdr>
            <w:top w:val="none" w:sz="0" w:space="0" w:color="auto"/>
            <w:left w:val="none" w:sz="0" w:space="0" w:color="auto"/>
            <w:bottom w:val="none" w:sz="0" w:space="0" w:color="auto"/>
            <w:right w:val="none" w:sz="0" w:space="0" w:color="auto"/>
          </w:divBdr>
        </w:div>
        <w:div w:id="1992369231">
          <w:marLeft w:val="0"/>
          <w:marRight w:val="0"/>
          <w:marTop w:val="0"/>
          <w:marBottom w:val="0"/>
          <w:divBdr>
            <w:top w:val="none" w:sz="0" w:space="0" w:color="auto"/>
            <w:left w:val="none" w:sz="0" w:space="0" w:color="auto"/>
            <w:bottom w:val="none" w:sz="0" w:space="0" w:color="auto"/>
            <w:right w:val="none" w:sz="0" w:space="0" w:color="auto"/>
          </w:divBdr>
        </w:div>
        <w:div w:id="2036078116">
          <w:marLeft w:val="0"/>
          <w:marRight w:val="0"/>
          <w:marTop w:val="0"/>
          <w:marBottom w:val="0"/>
          <w:divBdr>
            <w:top w:val="none" w:sz="0" w:space="0" w:color="auto"/>
            <w:left w:val="none" w:sz="0" w:space="0" w:color="auto"/>
            <w:bottom w:val="none" w:sz="0" w:space="0" w:color="auto"/>
            <w:right w:val="none" w:sz="0" w:space="0" w:color="auto"/>
          </w:divBdr>
        </w:div>
      </w:divsChild>
    </w:div>
    <w:div w:id="2002194343">
      <w:bodyDiv w:val="1"/>
      <w:marLeft w:val="0"/>
      <w:marRight w:val="0"/>
      <w:marTop w:val="0"/>
      <w:marBottom w:val="0"/>
      <w:divBdr>
        <w:top w:val="none" w:sz="0" w:space="0" w:color="auto"/>
        <w:left w:val="none" w:sz="0" w:space="0" w:color="auto"/>
        <w:bottom w:val="none" w:sz="0" w:space="0" w:color="auto"/>
        <w:right w:val="none" w:sz="0" w:space="0" w:color="auto"/>
      </w:divBdr>
      <w:divsChild>
        <w:div w:id="489904397">
          <w:marLeft w:val="0"/>
          <w:marRight w:val="0"/>
          <w:marTop w:val="0"/>
          <w:marBottom w:val="0"/>
          <w:divBdr>
            <w:top w:val="none" w:sz="0" w:space="0" w:color="auto"/>
            <w:left w:val="none" w:sz="0" w:space="0" w:color="auto"/>
            <w:bottom w:val="none" w:sz="0" w:space="0" w:color="auto"/>
            <w:right w:val="none" w:sz="0" w:space="0" w:color="auto"/>
          </w:divBdr>
        </w:div>
        <w:div w:id="1963028057">
          <w:marLeft w:val="0"/>
          <w:marRight w:val="0"/>
          <w:marTop w:val="0"/>
          <w:marBottom w:val="0"/>
          <w:divBdr>
            <w:top w:val="none" w:sz="0" w:space="0" w:color="auto"/>
            <w:left w:val="none" w:sz="0" w:space="0" w:color="auto"/>
            <w:bottom w:val="none" w:sz="0" w:space="0" w:color="auto"/>
            <w:right w:val="none" w:sz="0" w:space="0" w:color="auto"/>
          </w:divBdr>
        </w:div>
      </w:divsChild>
    </w:div>
    <w:div w:id="2036030921">
      <w:bodyDiv w:val="1"/>
      <w:marLeft w:val="0"/>
      <w:marRight w:val="0"/>
      <w:marTop w:val="0"/>
      <w:marBottom w:val="0"/>
      <w:divBdr>
        <w:top w:val="none" w:sz="0" w:space="0" w:color="auto"/>
        <w:left w:val="none" w:sz="0" w:space="0" w:color="auto"/>
        <w:bottom w:val="none" w:sz="0" w:space="0" w:color="auto"/>
        <w:right w:val="none" w:sz="0" w:space="0" w:color="auto"/>
      </w:divBdr>
    </w:div>
    <w:div w:id="2042899668">
      <w:bodyDiv w:val="1"/>
      <w:marLeft w:val="0"/>
      <w:marRight w:val="0"/>
      <w:marTop w:val="0"/>
      <w:marBottom w:val="0"/>
      <w:divBdr>
        <w:top w:val="none" w:sz="0" w:space="0" w:color="auto"/>
        <w:left w:val="none" w:sz="0" w:space="0" w:color="auto"/>
        <w:bottom w:val="none" w:sz="0" w:space="0" w:color="auto"/>
        <w:right w:val="none" w:sz="0" w:space="0" w:color="auto"/>
      </w:divBdr>
      <w:divsChild>
        <w:div w:id="185411452">
          <w:marLeft w:val="1181"/>
          <w:marRight w:val="0"/>
          <w:marTop w:val="240"/>
          <w:marBottom w:val="0"/>
          <w:divBdr>
            <w:top w:val="none" w:sz="0" w:space="0" w:color="auto"/>
            <w:left w:val="none" w:sz="0" w:space="0" w:color="auto"/>
            <w:bottom w:val="none" w:sz="0" w:space="0" w:color="auto"/>
            <w:right w:val="none" w:sz="0" w:space="0" w:color="auto"/>
          </w:divBdr>
        </w:div>
        <w:div w:id="1050231170">
          <w:marLeft w:val="1181"/>
          <w:marRight w:val="0"/>
          <w:marTop w:val="240"/>
          <w:marBottom w:val="0"/>
          <w:divBdr>
            <w:top w:val="none" w:sz="0" w:space="0" w:color="auto"/>
            <w:left w:val="none" w:sz="0" w:space="0" w:color="auto"/>
            <w:bottom w:val="none" w:sz="0" w:space="0" w:color="auto"/>
            <w:right w:val="none" w:sz="0" w:space="0" w:color="auto"/>
          </w:divBdr>
        </w:div>
        <w:div w:id="1112045686">
          <w:marLeft w:val="1181"/>
          <w:marRight w:val="0"/>
          <w:marTop w:val="240"/>
          <w:marBottom w:val="0"/>
          <w:divBdr>
            <w:top w:val="none" w:sz="0" w:space="0" w:color="auto"/>
            <w:left w:val="none" w:sz="0" w:space="0" w:color="auto"/>
            <w:bottom w:val="none" w:sz="0" w:space="0" w:color="auto"/>
            <w:right w:val="none" w:sz="0" w:space="0" w:color="auto"/>
          </w:divBdr>
        </w:div>
      </w:divsChild>
    </w:div>
    <w:div w:id="2043822781">
      <w:bodyDiv w:val="1"/>
      <w:marLeft w:val="0"/>
      <w:marRight w:val="0"/>
      <w:marTop w:val="0"/>
      <w:marBottom w:val="0"/>
      <w:divBdr>
        <w:top w:val="none" w:sz="0" w:space="0" w:color="auto"/>
        <w:left w:val="none" w:sz="0" w:space="0" w:color="auto"/>
        <w:bottom w:val="none" w:sz="0" w:space="0" w:color="auto"/>
        <w:right w:val="none" w:sz="0" w:space="0" w:color="auto"/>
      </w:divBdr>
    </w:div>
    <w:div w:id="2087651878">
      <w:bodyDiv w:val="1"/>
      <w:marLeft w:val="0"/>
      <w:marRight w:val="0"/>
      <w:marTop w:val="0"/>
      <w:marBottom w:val="0"/>
      <w:divBdr>
        <w:top w:val="none" w:sz="0" w:space="0" w:color="auto"/>
        <w:left w:val="none" w:sz="0" w:space="0" w:color="auto"/>
        <w:bottom w:val="none" w:sz="0" w:space="0" w:color="auto"/>
        <w:right w:val="none" w:sz="0" w:space="0" w:color="auto"/>
      </w:divBdr>
    </w:div>
    <w:div w:id="2100130750">
      <w:bodyDiv w:val="1"/>
      <w:marLeft w:val="0"/>
      <w:marRight w:val="0"/>
      <w:marTop w:val="0"/>
      <w:marBottom w:val="0"/>
      <w:divBdr>
        <w:top w:val="none" w:sz="0" w:space="0" w:color="auto"/>
        <w:left w:val="none" w:sz="0" w:space="0" w:color="auto"/>
        <w:bottom w:val="none" w:sz="0" w:space="0" w:color="auto"/>
        <w:right w:val="none" w:sz="0" w:space="0" w:color="auto"/>
      </w:divBdr>
      <w:divsChild>
        <w:div w:id="1166746930">
          <w:marLeft w:val="0"/>
          <w:marRight w:val="0"/>
          <w:marTop w:val="0"/>
          <w:marBottom w:val="0"/>
          <w:divBdr>
            <w:top w:val="none" w:sz="0" w:space="0" w:color="auto"/>
            <w:left w:val="none" w:sz="0" w:space="0" w:color="auto"/>
            <w:bottom w:val="none" w:sz="0" w:space="0" w:color="auto"/>
            <w:right w:val="none" w:sz="0" w:space="0" w:color="auto"/>
          </w:divBdr>
          <w:divsChild>
            <w:div w:id="1406345040">
              <w:marLeft w:val="0"/>
              <w:marRight w:val="0"/>
              <w:marTop w:val="0"/>
              <w:marBottom w:val="0"/>
              <w:divBdr>
                <w:top w:val="none" w:sz="0" w:space="0" w:color="auto"/>
                <w:left w:val="none" w:sz="0" w:space="0" w:color="auto"/>
                <w:bottom w:val="none" w:sz="0" w:space="0" w:color="auto"/>
                <w:right w:val="none" w:sz="0" w:space="0" w:color="auto"/>
              </w:divBdr>
              <w:divsChild>
                <w:div w:id="131382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oehha.ca.gov/calenviroscreen/report/calenviroscreen-30" TargetMode="External"/><Relationship Id="rId21" Type="http://schemas.openxmlformats.org/officeDocument/2006/relationships/hyperlink" Target="https://oehha.ca.gov/calenviroscreen" TargetMode="External"/><Relationship Id="rId22" Type="http://schemas.openxmlformats.org/officeDocument/2006/relationships/hyperlink" Target="http://opendata.mtc.ca.gov/datasets/mtc-communities-of-concern-in-2018-acs-2012-2016" TargetMode="External"/><Relationship Id="rId23" Type="http://schemas.openxmlformats.org/officeDocument/2006/relationships/hyperlink" Target="http://2040.planbayarea.org/sites/default/files/2017-07/Equity_Report_PBA%202040%20_7-2017.pdf" TargetMode="External"/><Relationship Id="rId24" Type="http://schemas.openxmlformats.org/officeDocument/2006/relationships/hyperlink" Target="http://communityinnovation.berkeley.edu/" TargetMode="External"/><Relationship Id="rId25" Type="http://schemas.openxmlformats.org/officeDocument/2006/relationships/hyperlink" Target="http://www.urbandisplacement.org/map/sf" TargetMode="External"/><Relationship Id="rId26" Type="http://schemas.openxmlformats.org/officeDocument/2006/relationships/hyperlink" Target="http://www.urbandisplacement.org/case-studies/ucb" TargetMode="External"/><Relationship Id="rId27" Type="http://schemas.openxmlformats.org/officeDocument/2006/relationships/hyperlink" Target="https://mtc.ca.gov/our-work/plans-projects/economic-vitality/bay-area-regional-prosperity-plan" TargetMode="External"/><Relationship Id="rId28" Type="http://schemas.openxmlformats.org/officeDocument/2006/relationships/hyperlink" Target="http://www.opr.ca.gov/docs/20180723-Vulnerable_Communities.pdf" TargetMode="External"/><Relationship Id="rId2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footer" Target="footer1.xml"/><Relationship Id="rId31" Type="http://schemas.openxmlformats.org/officeDocument/2006/relationships/footer" Target="footer2.xml"/><Relationship Id="rId32" Type="http://schemas.openxmlformats.org/officeDocument/2006/relationships/footer" Target="footer3.xml"/><Relationship Id="rId9" Type="http://schemas.openxmlformats.org/officeDocument/2006/relationships/hyperlink" Target="https://github.com/bayareametro"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oehha.ca.gov/calenviroscreen/report/calenviroscreen-30" TargetMode="External"/><Relationship Id="rId33" Type="http://schemas.openxmlformats.org/officeDocument/2006/relationships/fontTable" Target="fontTable.xml"/><Relationship Id="rId34" Type="http://schemas.openxmlformats.org/officeDocument/2006/relationships/theme" Target="theme/theme1.xml"/><Relationship Id="rId35" Type="http://schemas.microsoft.com/office/2016/09/relationships/commentsIds" Target="commentsIds.xml"/><Relationship Id="rId10" Type="http://schemas.openxmlformats.org/officeDocument/2006/relationships/hyperlink" Target="https://explorer.adaptingtorisingtides.org/download" TargetMode="External"/><Relationship Id="rId11" Type="http://schemas.openxmlformats.org/officeDocument/2006/relationships/hyperlink" Target="http://opendata.mtc.ca.gov/datasets/mtc-communities-of-concern-in-2018-acs-2012-2016" TargetMode="External"/><Relationship Id="rId12" Type="http://schemas.openxmlformats.org/officeDocument/2006/relationships/hyperlink" Target="http://www.urbandisplacement.org/map/sf" TargetMode="External"/><Relationship Id="rId13" Type="http://schemas.openxmlformats.org/officeDocument/2006/relationships/hyperlink" Target="http://resilience.abag.ca.gov/projects/stronger_housing_safer_communities_2015/" TargetMode="External"/><Relationship Id="rId14" Type="http://schemas.openxmlformats.org/officeDocument/2006/relationships/hyperlink" Target="http://www.adaptingtorisingtides.org/project/art-bay-area/" TargetMode="External"/><Relationship Id="rId15" Type="http://schemas.openxmlformats.org/officeDocument/2006/relationships/hyperlink" Target="http://www.bcdc.ca.gov/prb/Policies-for-a-Rising-Bay.pdf" TargetMode="External"/><Relationship Id="rId16" Type="http://schemas.openxmlformats.org/officeDocument/2006/relationships/hyperlink" Target="http://www.bcdc.ca.gov/ejwg/BPAEJSE.html" TargetMode="External"/><Relationship Id="rId17" Type="http://schemas.openxmlformats.org/officeDocument/2006/relationships/hyperlink" Target="http://www.hcd.ca.gov/grants-funding/income-limits/state-and-federal-income-limits/docs/inc2k16.pdf" TargetMode="External"/><Relationship Id="rId18" Type="http://schemas.openxmlformats.org/officeDocument/2006/relationships/hyperlink" Target="https://www2.census.gov/programs-surveys/acs/tech_docs/statistical_testing/2016StatisticalTesting5year.pdf" TargetMode="External"/><Relationship Id="rId19" Type="http://schemas.openxmlformats.org/officeDocument/2006/relationships/hyperlink" Target="https://www.census.gov/content/dam/Census/library/publications/2009/acs/ACSResearch.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leginfo.legislature.ca.gov/faces/billTextClient.xhtml?bill_id=201520160AB1550" TargetMode="External"/><Relationship Id="rId2" Type="http://schemas.openxmlformats.org/officeDocument/2006/relationships/hyperlink" Target="http://www.leginfo.ca.gov/pub/07-08/bill/sen/sb_0351-0400/sb_375_bill_20080930_chaptered.pdf"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adaptingtorisingtid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7A2A8C-9ECF-374F-8964-A7B4BB135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5</Pages>
  <Words>2534</Words>
  <Characters>14444</Characters>
  <Application>Microsoft Macintosh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Felter</dc:creator>
  <cp:keywords/>
  <dc:description/>
  <cp:lastModifiedBy>Elizabeth Felter</cp:lastModifiedBy>
  <cp:revision>5</cp:revision>
  <cp:lastPrinted>2018-10-14T22:10:00Z</cp:lastPrinted>
  <dcterms:created xsi:type="dcterms:W3CDTF">2018-10-15T14:38:00Z</dcterms:created>
  <dcterms:modified xsi:type="dcterms:W3CDTF">2018-11-20T13:10:00Z</dcterms:modified>
</cp:coreProperties>
</file>