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A62B" w14:textId="77777777" w:rsidR="004F3A0C" w:rsidRDefault="00000000">
      <w:pPr>
        <w:pStyle w:val="Heading1"/>
      </w:pPr>
      <w:bookmarkStart w:id="0" w:name="populationsim-2023-executive-summary"/>
      <w:r>
        <w:t>PopulationSim 2023 Executive Summary</w:t>
      </w:r>
    </w:p>
    <w:p w14:paraId="4DF5818F" w14:textId="77777777" w:rsidR="004F3A0C" w:rsidRDefault="00000000">
      <w:pPr>
        <w:pStyle w:val="FirstParagraph"/>
      </w:pPr>
      <w:r>
        <w:rPr>
          <w:i/>
          <w:iCs/>
        </w:rPr>
        <w:t>Bay Area TM2 Synthetic Population</w:t>
      </w:r>
    </w:p>
    <w:p w14:paraId="5E781ECB" w14:textId="77777777" w:rsidR="004F3A0C" w:rsidRDefault="00000000">
      <w:pPr>
        <w:pStyle w:val="BodyText"/>
      </w:pPr>
      <w:r>
        <w:rPr>
          <w:b/>
          <w:bCs/>
        </w:rPr>
        <w:t>Generated:</w:t>
      </w:r>
      <w:r>
        <w:t xml:space="preserve"> 2025-11-19 14:52:03</w:t>
      </w:r>
      <w:r>
        <w:br/>
      </w:r>
      <w:r>
        <w:rPr>
          <w:b/>
          <w:bCs/>
        </w:rPr>
        <w:t>Model Year:</w:t>
      </w:r>
      <w:r>
        <w:t xml:space="preserve"> 2023</w:t>
      </w:r>
      <w:r>
        <w:br/>
      </w:r>
      <w:r>
        <w:rPr>
          <w:b/>
          <w:bCs/>
        </w:rPr>
        <w:t>Geography:</w:t>
      </w:r>
      <w:r>
        <w:t xml:space="preserve"> 9-County Bay Area</w:t>
      </w:r>
    </w:p>
    <w:p w14:paraId="41423567" w14:textId="77777777" w:rsidR="004F3A0C" w:rsidRDefault="00000000">
      <w:pPr>
        <w:pStyle w:val="Heading2"/>
      </w:pPr>
      <w:bookmarkStart w:id="1" w:name="key-results"/>
      <w:r>
        <w:t>Key Results</w:t>
      </w:r>
    </w:p>
    <w:p w14:paraId="24077A39" w14:textId="77777777" w:rsidR="004F3A0C" w:rsidRDefault="00000000">
      <w:pPr>
        <w:pStyle w:val="FirstParagraph"/>
      </w:pPr>
      <w:r>
        <w:rPr>
          <w:b/>
          <w:bCs/>
        </w:rPr>
        <w:t>Population Scale:</w:t>
      </w:r>
      <w:r>
        <w:t xml:space="preserve"> - </w:t>
      </w:r>
      <w:r>
        <w:rPr>
          <w:b/>
          <w:bCs/>
        </w:rPr>
        <w:t>Total Households:</w:t>
      </w:r>
      <w:r>
        <w:t xml:space="preserve"> 2,918,893 - </w:t>
      </w:r>
      <w:r>
        <w:rPr>
          <w:b/>
          <w:bCs/>
        </w:rPr>
        <w:t>Total Persons:</w:t>
      </w:r>
      <w:r>
        <w:t xml:space="preserve"> 7,603,274 - </w:t>
      </w:r>
      <w:r>
        <w:rPr>
          <w:b/>
          <w:bCs/>
        </w:rPr>
        <w:t>Average Household Size:</w:t>
      </w:r>
      <w:r>
        <w:t xml:space="preserve"> 2.60 persons</w:t>
      </w:r>
    </w:p>
    <w:p w14:paraId="4DE8B353" w14:textId="77777777" w:rsidR="004F3A0C" w:rsidRDefault="00000000">
      <w:pPr>
        <w:pStyle w:val="BodyText"/>
      </w:pPr>
      <w:r>
        <w:rPr>
          <w:b/>
          <w:bCs/>
        </w:rPr>
        <w:t>Geographic Distribution:</w:t>
      </w:r>
      <w:r>
        <w:t xml:space="preserve"> - </w:t>
      </w:r>
      <w:r>
        <w:rPr>
          <w:b/>
          <w:bCs/>
        </w:rPr>
        <w:t>San Francisco:</w:t>
      </w:r>
      <w:r>
        <w:t xml:space="preserve"> 395,698 households (13.6%) - </w:t>
      </w:r>
      <w:r>
        <w:rPr>
          <w:b/>
          <w:bCs/>
        </w:rPr>
        <w:t>San Mateo:</w:t>
      </w:r>
      <w:r>
        <w:t xml:space="preserve"> 275,352 households (9.4%) - </w:t>
      </w:r>
      <w:r>
        <w:rPr>
          <w:b/>
          <w:bCs/>
        </w:rPr>
        <w:t>Santa Clara:</w:t>
      </w:r>
      <w:r>
        <w:t xml:space="preserve"> 687,199 households (23.5%) - </w:t>
      </w:r>
      <w:r>
        <w:rPr>
          <w:b/>
          <w:bCs/>
        </w:rPr>
        <w:t>Alameda:</w:t>
      </w:r>
      <w:r>
        <w:t xml:space="preserve"> 634,945 households (21.8%) - </w:t>
      </w:r>
      <w:r>
        <w:rPr>
          <w:b/>
          <w:bCs/>
        </w:rPr>
        <w:t>Contra Costa:</w:t>
      </w:r>
      <w:r>
        <w:t xml:space="preserve"> 413,706 households (14.2%) - </w:t>
      </w:r>
      <w:r>
        <w:rPr>
          <w:b/>
          <w:bCs/>
        </w:rPr>
        <w:t>Solano:</w:t>
      </w:r>
      <w:r>
        <w:t xml:space="preserve"> 158,276 households (5.4%) - </w:t>
      </w:r>
      <w:r>
        <w:rPr>
          <w:b/>
          <w:bCs/>
        </w:rPr>
        <w:t>Napa:</w:t>
      </w:r>
      <w:r>
        <w:t xml:space="preserve"> 52,718 households (1.8%) - </w:t>
      </w:r>
      <w:r>
        <w:rPr>
          <w:b/>
          <w:bCs/>
        </w:rPr>
        <w:t>Sonoma:</w:t>
      </w:r>
      <w:r>
        <w:t xml:space="preserve"> 194,237 households (6.7%) - </w:t>
      </w:r>
      <w:r>
        <w:rPr>
          <w:b/>
          <w:bCs/>
        </w:rPr>
        <w:t>Marin:</w:t>
      </w:r>
      <w:r>
        <w:t xml:space="preserve"> 106,762 households (3.7%)</w:t>
      </w:r>
    </w:p>
    <w:p w14:paraId="73345017" w14:textId="77777777" w:rsidR="004F3A0C" w:rsidRDefault="00000000">
      <w:pPr>
        <w:pStyle w:val="BodyText"/>
      </w:pPr>
      <w:r>
        <w:rPr>
          <w:b/>
          <w:bCs/>
        </w:rPr>
        <w:t>Demographics:</w:t>
      </w:r>
      <w:r>
        <w:t xml:space="preserve"> - </w:t>
      </w:r>
      <w:r>
        <w:rPr>
          <w:b/>
          <w:bCs/>
        </w:rPr>
        <w:t>Age 0-17:</w:t>
      </w:r>
      <w:r>
        <w:t xml:space="preserve"> 1,525,212 (20.1%) - </w:t>
      </w:r>
      <w:r>
        <w:rPr>
          <w:b/>
          <w:bCs/>
        </w:rPr>
        <w:t>Age 18-64:</w:t>
      </w:r>
      <w:r>
        <w:t xml:space="preserve"> 4,829,142 (63.5%) - </w:t>
      </w:r>
      <w:r>
        <w:rPr>
          <w:b/>
          <w:bCs/>
        </w:rPr>
        <w:t>Age 65+:</w:t>
      </w:r>
      <w:r>
        <w:t xml:space="preserve"> 1,248,920 (16.4%)</w:t>
      </w:r>
    </w:p>
    <w:p w14:paraId="38F1737F" w14:textId="77777777" w:rsidR="004F3A0C" w:rsidRDefault="00000000">
      <w:pPr>
        <w:pStyle w:val="BodyText"/>
      </w:pPr>
      <w:r>
        <w:rPr>
          <w:b/>
          <w:bCs/>
        </w:rPr>
        <w:t>Economic Indicators:</w:t>
      </w:r>
      <w:r>
        <w:t xml:space="preserve"> - </w:t>
      </w:r>
      <w:r>
        <w:rPr>
          <w:b/>
          <w:bCs/>
        </w:rPr>
        <w:t>Mean Household Income:</w:t>
      </w:r>
      <w:r>
        <w:t xml:space="preserve"> </w:t>
      </w:r>
      <m:oMath>
        <m:r>
          <w:rPr>
            <w:rFonts w:ascii="Cambria Math" w:hAnsi="Cambria Math"/>
          </w:rPr>
          <m:t>124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2010</m:t>
        </m:r>
      </m:oMath>
      <w:r>
        <w:t xml:space="preserve">) - </w:t>
      </w:r>
      <w:r>
        <w:rPr>
          <w:b/>
          <w:bCs/>
        </w:rPr>
        <w:t>Median Household Income:</w:t>
      </w:r>
      <w:r>
        <w:t xml:space="preserve"> </w:t>
      </w:r>
      <m:oMath>
        <m:r>
          <w:rPr>
            <w:rFonts w:ascii="Cambria Math" w:hAnsi="Cambria Math"/>
          </w:rPr>
          <m:t>89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199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2010</m:t>
        </m:r>
      </m:oMath>
      <w:r>
        <w:t xml:space="preserve">) - </w:t>
      </w:r>
      <w:r>
        <w:rPr>
          <w:b/>
          <w:bCs/>
        </w:rPr>
        <w:t>Employment Rate:</w:t>
      </w:r>
      <w:r>
        <w:t xml:space="preserve"> 62.6% (ages 16+)</w:t>
      </w:r>
    </w:p>
    <w:p w14:paraId="21E8B3C4" w14:textId="77777777" w:rsidR="004F3A0C" w:rsidRDefault="00000000">
      <w:pPr>
        <w:pStyle w:val="BodyText"/>
      </w:pPr>
      <w:r>
        <w:rPr>
          <w:b/>
          <w:bCs/>
        </w:rPr>
        <w:t>Performance Metrics:</w:t>
      </w:r>
      <w:r>
        <w:t xml:space="preserve"> - Counties within ±1% of targets: 9/9 - Regional accuracy: -0.05% - Best performing county: San Mateo</w:t>
      </w:r>
    </w:p>
    <w:p w14:paraId="77453DDE" w14:textId="77777777" w:rsidR="004F3A0C" w:rsidRDefault="00000000">
      <w:pPr>
        <w:pStyle w:val="Heading2"/>
      </w:pPr>
      <w:bookmarkStart w:id="2" w:name="quality-assurance"/>
      <w:bookmarkEnd w:id="1"/>
      <w:r>
        <w:t>Quality Assurance</w:t>
      </w:r>
    </w:p>
    <w:p w14:paraId="36635B6B" w14:textId="77777777" w:rsidR="004F3A0C" w:rsidRDefault="00000000">
      <w:pPr>
        <w:pStyle w:val="FirstParagraph"/>
      </w:pPr>
      <w:r>
        <w:rPr>
          <w:b/>
          <w:bCs/>
        </w:rPr>
        <w:t>Data Validation:</w:t>
      </w:r>
      <w:r>
        <w:t xml:space="preserve"> - Complete household and person records generated - Geographic consistency maintained across all zones - Demographic distributions match control targets - Income and employment patterns preserved</w:t>
      </w:r>
    </w:p>
    <w:p w14:paraId="1CB6F5C2" w14:textId="77777777" w:rsidR="004F3A0C" w:rsidRDefault="00000000">
      <w:pPr>
        <w:pStyle w:val="BodyText"/>
      </w:pPr>
      <w:r>
        <w:rPr>
          <w:b/>
          <w:bCs/>
        </w:rPr>
        <w:t>Applications:</w:t>
      </w:r>
      <w:r>
        <w:t xml:space="preserve"> - Travel demand modeling (TM2) - Land use planning analysis - Transportation equity studies - Economic impact assessment</w:t>
      </w:r>
    </w:p>
    <w:p w14:paraId="31FEDDCE" w14:textId="77777777" w:rsidR="004F3A0C" w:rsidRDefault="00000000">
      <w:pPr>
        <w:pStyle w:val="Heading2"/>
      </w:pPr>
      <w:bookmarkStart w:id="3" w:name="key-findings"/>
      <w:bookmarkEnd w:id="2"/>
      <w:r>
        <w:t>Key Findings</w:t>
      </w:r>
    </w:p>
    <w:p w14:paraId="199008DF" w14:textId="77777777" w:rsidR="004F3A0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Population Distribution:</w:t>
      </w:r>
      <w:r>
        <w:t xml:space="preserve"> Santa Clara County represents the largest share (23.5%) of regional households</w:t>
      </w:r>
    </w:p>
    <w:p w14:paraId="45B10F1B" w14:textId="77777777" w:rsidR="004F3A0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Demographic Balance:</w:t>
      </w:r>
      <w:r>
        <w:t xml:space="preserve"> Working-age population (18-64) comprises 63.5% of total population</w:t>
      </w:r>
    </w:p>
    <w:p w14:paraId="349D4C36" w14:textId="77777777" w:rsidR="004F3A0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Economic Profile:</w:t>
      </w:r>
      <w:r>
        <w:t xml:space="preserve"> Mean household income of $124,993 reflects Bay Area’s high-income profile</w:t>
      </w:r>
    </w:p>
    <w:p w14:paraId="11817F73" w14:textId="77777777" w:rsidR="004F3A0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Synthesis Quality:</w:t>
      </w:r>
      <w:r>
        <w:t xml:space="preserve"> Strong performance across all geographic levels with excellent control matching</w:t>
      </w:r>
    </w:p>
    <w:p w14:paraId="30030B5C" w14:textId="77777777" w:rsidR="004F3A0C" w:rsidRDefault="00000000">
      <w:r>
        <w:pict w14:anchorId="2E03D6B0">
          <v:rect id="_x0000_i1025" style="width:0;height:1.5pt" o:hralign="center" o:hrstd="t" o:hr="t"/>
        </w:pict>
      </w:r>
    </w:p>
    <w:p w14:paraId="7FD7A52E" w14:textId="77777777" w:rsidR="004F3A0C" w:rsidRDefault="00000000">
      <w:pPr>
        <w:pStyle w:val="FirstParagraph"/>
      </w:pPr>
      <w:r>
        <w:rPr>
          <w:b/>
          <w:bCs/>
        </w:rPr>
        <w:t>Data Sources:</w:t>
      </w:r>
      <w:r>
        <w:t xml:space="preserve"> - 2019 American Community Survey (ACS) PUMS - Regional demographic controls and projections - Geographic crosswalks and zone definitions</w:t>
      </w:r>
    </w:p>
    <w:p w14:paraId="0EE8D0F9" w14:textId="77777777" w:rsidR="004F3A0C" w:rsidRDefault="00000000">
      <w:pPr>
        <w:pStyle w:val="BodyText"/>
      </w:pPr>
      <w:r>
        <w:rPr>
          <w:b/>
          <w:bCs/>
        </w:rPr>
        <w:t>For Technical Details:</w:t>
      </w:r>
      <w:r>
        <w:t xml:space="preserve"> - Complete analysis: </w:t>
      </w:r>
      <w:r>
        <w:rPr>
          <w:rStyle w:val="VerbatimChar"/>
        </w:rPr>
        <w:t>FULL_DATASET_ANALYSIS.md</w:t>
      </w:r>
      <w:r>
        <w:t xml:space="preserve"> - Performance metrics: </w:t>
      </w:r>
      <w:r>
        <w:rPr>
          <w:rStyle w:val="VerbatimChar"/>
        </w:rPr>
        <w:t>charts/county_analysis/</w:t>
      </w:r>
      <w:r>
        <w:t xml:space="preserve"> - Interactive dashboards: </w:t>
      </w:r>
      <w:r>
        <w:rPr>
          <w:rStyle w:val="VerbatimChar"/>
        </w:rPr>
        <w:t>tableau/</w:t>
      </w:r>
    </w:p>
    <w:p w14:paraId="14A58C4B" w14:textId="77777777" w:rsidR="004F3A0C" w:rsidRDefault="00000000">
      <w:pPr>
        <w:pStyle w:val="BodyText"/>
      </w:pPr>
      <w:r>
        <w:rPr>
          <w:i/>
          <w:iCs/>
        </w:rPr>
        <w:t>This summary provides executive-level overview of PopulationSim synthesis results for stakeholder briefing and model certification.</w:t>
      </w:r>
      <w:bookmarkEnd w:id="0"/>
      <w:bookmarkEnd w:id="3"/>
    </w:p>
    <w:sectPr w:rsidR="004F3A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AC27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D92F0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1575975">
    <w:abstractNumId w:val="0"/>
  </w:num>
  <w:num w:numId="2" w16cid:durableId="12976392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3A0C"/>
    <w:rsid w:val="001A76C3"/>
    <w:rsid w:val="004F3A0C"/>
    <w:rsid w:val="005734AA"/>
    <w:rsid w:val="00A6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C4CE"/>
  <w15:docId w15:val="{29613212-9E12-43E1-A0AB-6D614D00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217</Words>
  <Characters>1989</Characters>
  <Application>Microsoft Office Word</Application>
  <DocSecurity>0</DocSecurity>
  <Lines>331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Suzanne Childress</cp:lastModifiedBy>
  <cp:revision>2</cp:revision>
  <dcterms:created xsi:type="dcterms:W3CDTF">2025-11-19T22:57:00Z</dcterms:created>
  <dcterms:modified xsi:type="dcterms:W3CDTF">2025-11-20T00:30:00Z</dcterms:modified>
</cp:coreProperties>
</file>