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
    </w:p>
    <w:p>
      <w:pPr>
        <w:pStyle w:val="Normal"/>
        <w:jc w:val="center"/>
        <w:rPr/>
      </w:pPr>
      <w:r>
        <w:rPr/>
        <w:drawing>
          <wp:inline distT="0" distB="0" distL="0" distR="0">
            <wp:extent cx="1188720" cy="11887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188720" cy="1188720"/>
                    </a:xfrm>
                    <a:prstGeom prst="rect">
                      <a:avLst/>
                    </a:prstGeom>
                  </pic:spPr>
                </pic:pic>
              </a:graphicData>
            </a:graphic>
          </wp:inline>
        </w:drawing>
      </w:r>
    </w:p>
    <w:p>
      <w:pPr>
        <w:pStyle w:val="Normal"/>
        <w:spacing w:before="0" w:after="160"/>
        <w:jc w:val="center"/>
        <w:rPr/>
      </w:pPr>
      <w:r>
        <w:rPr/>
      </w:r>
    </w:p>
    <w:p>
      <w:pPr>
        <w:pStyle w:val="Normal"/>
        <w:spacing w:before="0" w:after="60"/>
        <w:jc w:val="center"/>
        <w:rPr/>
      </w:pPr>
      <w:r>
        <w:rPr>
          <w:b/>
          <w:i w:val="false"/>
          <w:color w:val="666666"/>
          <w:sz w:val="21"/>
        </w:rPr>
        <w:t>PROGRAMME DE FORMATION</w:t>
      </w:r>
    </w:p>
    <w:p>
      <w:pPr>
        <w:pStyle w:val="Normal"/>
        <w:spacing w:before="0" w:after="280"/>
        <w:jc w:val="center"/>
        <w:rPr/>
      </w:pPr>
      <w:r>
        <w:rPr>
          <w:b w:val="false"/>
          <w:i/>
          <w:color w:val="666666"/>
          <w:sz w:val="24"/>
        </w:rPr>
        <w:t>Entrepreneuriat Agricole pour le développement de chaînes de valeur agricoles durables (CVAD)</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1B5E20" w:val="clear"/>
          </w:tcPr>
          <w:p>
            <w:pPr>
              <w:pStyle w:val="Normal"/>
              <w:spacing w:before="80" w:after="80"/>
              <w:jc w:val="center"/>
              <w:rPr/>
            </w:pPr>
            <w:r>
              <w:rPr>
                <w:b/>
                <w:color w:val="FFFFFF"/>
                <w:sz w:val="28"/>
              </w:rPr>
              <w:t>MODULE 1</w:t>
            </w:r>
          </w:p>
        </w:tc>
      </w:tr>
    </w:tbl>
    <w:p>
      <w:pPr>
        <w:pStyle w:val="Normal"/>
        <w:spacing w:before="0" w:after="160"/>
        <w:jc w:val="center"/>
        <w:rPr/>
      </w:pPr>
      <w:r>
        <w:rPr/>
      </w:r>
    </w:p>
    <w:p>
      <w:pPr>
        <w:pStyle w:val="Normal"/>
        <w:spacing w:before="0" w:after="280"/>
        <w:jc w:val="center"/>
        <w:rPr/>
      </w:pPr>
      <w:r>
        <w:rPr>
          <w:b/>
          <w:i w:val="false"/>
          <w:color w:val="1B5E20"/>
          <w:sz w:val="42"/>
        </w:rPr>
        <w:t>Fondamentaux de l'entrepreneuriat agricole en Afrique</w:t>
      </w:r>
    </w:p>
    <w:p>
      <w:pPr>
        <w:pStyle w:val="Normal"/>
        <w:jc w:val="center"/>
        <w:rPr/>
      </w:pPr>
      <w:r>
        <w:rPr/>
        <w:drawing>
          <wp:inline distT="0" distB="0" distL="0" distR="0">
            <wp:extent cx="2957195" cy="22860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957195" cy="2286000"/>
                    </a:xfrm>
                    <a:prstGeom prst="rect">
                      <a:avLst/>
                    </a:prstGeom>
                  </pic:spPr>
                </pic:pic>
              </a:graphicData>
            </a:graphic>
          </wp:inline>
        </w:drawing>
      </w:r>
    </w:p>
    <w:p>
      <w:pPr>
        <w:pStyle w:val="Normal"/>
        <w:spacing w:before="120" w:after="360"/>
        <w:jc w:val="center"/>
        <w:rPr/>
      </w:pPr>
      <w:r>
        <w:rPr>
          <w:b w:val="false"/>
          <w:i/>
          <w:color w:val="666666"/>
          <w:sz w:val="20"/>
        </w:rPr>
        <w:t>L'entrepreneuriat agricole : une nouvelle posture face aux opportunités du secteur</w:t>
      </w:r>
    </w:p>
    <w:p>
      <w:pPr>
        <w:pStyle w:val="Normal"/>
        <w:spacing w:before="0" w:after="160"/>
        <w:jc w:val="center"/>
        <w:rPr/>
      </w:pPr>
      <w:r>
        <w:rPr>
          <w:b w:val="false"/>
          <w:i w:val="false"/>
          <w:color w:val="666666"/>
          <w:sz w:val="22"/>
        </w:rPr>
        <w:t>—</w:t>
      </w:r>
    </w:p>
    <w:p>
      <w:pPr>
        <w:pStyle w:val="Normal"/>
        <w:spacing w:before="0" w:after="40"/>
        <w:jc w:val="center"/>
        <w:rPr/>
      </w:pPr>
      <w:r>
        <w:rPr>
          <w:b/>
          <w:i w:val="false"/>
          <w:color w:val="2E7D32"/>
          <w:sz w:val="24"/>
        </w:rPr>
        <w:t>AGRO ECO CONSULTING</w:t>
      </w:r>
    </w:p>
    <w:p>
      <w:pPr>
        <w:pStyle w:val="Normal"/>
        <w:spacing w:before="0" w:after="40"/>
        <w:jc w:val="center"/>
        <w:rPr/>
      </w:pPr>
      <w:r>
        <w:rPr>
          <w:b w:val="false"/>
          <w:i/>
          <w:color w:val="666666"/>
          <w:sz w:val="20"/>
        </w:rPr>
        <w:t>Expertise Agro &amp; Environnement</w:t>
      </w:r>
    </w:p>
    <w:p>
      <w:pPr>
        <w:pStyle w:val="Normal"/>
        <w:spacing w:before="0" w:after="0"/>
        <w:jc w:val="center"/>
        <w:rPr/>
      </w:pPr>
      <w:r>
        <w:rPr>
          <w:b w:val="false"/>
          <w:i w:val="false"/>
          <w:color w:val="666666"/>
          <w:sz w:val="19"/>
        </w:rPr>
        <w:t>agroecoconsulting.com</w:t>
      </w:r>
    </w:p>
    <w:p>
      <w:pPr>
        <w:pStyle w:val="Normal"/>
        <w:rPr/>
      </w:pPr>
      <w:r>
        <w:rPr/>
      </w:r>
      <w:r>
        <w:br w:type="page"/>
      </w:r>
    </w:p>
    <w:p>
      <w:pPr>
        <w:pStyle w:val="Heading1"/>
        <w:spacing w:before="0" w:after="200"/>
        <w:jc w:val="left"/>
        <w:rPr/>
      </w:pPr>
      <w:bookmarkStart w:id="0" w:name="__RefHeading___Toc1445_3877972828"/>
      <w:bookmarkEnd w:id="0"/>
      <w:r>
        <w:rPr/>
        <w:t>Sommaire</w:t>
      </w:r>
    </w:p>
    <w:p>
      <w:pPr>
        <w:pStyle w:val="Normal"/>
        <w:jc w:val="left"/>
        <w:rPr/>
      </w:pPr>
      <w:r>
        <w:rPr>
          <w:i/>
          <w:color w:val="666666"/>
          <w:sz w:val="19"/>
        </w:rPr>
        <w:t>(Sommaire généré automatiquement à partir des titres du document. Dans Word : clic droit sur le sommaire ci-dessous puis « Mettre à jour les champs » si les numéros de page ne s'affichent pas encore.)</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45_3877972828">
            <w:r>
              <w:rPr>
                <w:webHidden/>
                <w:rStyle w:val="IndexLink"/>
              </w:rPr>
              <w:t>Sommaire</w:t>
              <w:tab/>
              <w:t>2</w:t>
            </w:r>
          </w:hyperlink>
        </w:p>
        <w:p>
          <w:pPr>
            <w:pStyle w:val="TOC1"/>
            <w:tabs>
              <w:tab w:val="clear" w:pos="9360"/>
              <w:tab w:val="right" w:pos="9359" w:leader="dot"/>
            </w:tabs>
            <w:rPr/>
          </w:pPr>
          <w:hyperlink w:anchor="__RefHeading___Toc1447_3877972828">
            <w:r>
              <w:rPr>
                <w:webHidden/>
                <w:rStyle w:val="IndexLink"/>
              </w:rPr>
              <w:t>Module 1 — Fondamentaux de l’entrepreneuriat agricole en Afrique</w:t>
              <w:tab/>
              <w:t>4</w:t>
            </w:r>
          </w:hyperlink>
        </w:p>
        <w:p>
          <w:pPr>
            <w:pStyle w:val="TOC2"/>
            <w:tabs>
              <w:tab w:val="clear" w:pos="9077"/>
              <w:tab w:val="right" w:pos="9359" w:leader="dot"/>
            </w:tabs>
            <w:rPr/>
          </w:pPr>
          <w:hyperlink w:anchor="__RefHeading___Toc1449_3877972828">
            <w:r>
              <w:rPr>
                <w:webHidden/>
                <w:rStyle w:val="IndexLink"/>
              </w:rPr>
              <w:t>Introduction</w:t>
              <w:tab/>
              <w:t>4</w:t>
            </w:r>
          </w:hyperlink>
        </w:p>
        <w:p>
          <w:pPr>
            <w:pStyle w:val="TOC2"/>
            <w:tabs>
              <w:tab w:val="clear" w:pos="9077"/>
              <w:tab w:val="right" w:pos="9359" w:leader="dot"/>
            </w:tabs>
            <w:rPr/>
          </w:pPr>
          <w:hyperlink w:anchor="__RefHeading___Toc1451_3877972828">
            <w:r>
              <w:rPr>
                <w:webHidden/>
                <w:rStyle w:val="IndexLink"/>
              </w:rPr>
              <w:t>Objectifs pédagogiques</w:t>
              <w:tab/>
              <w:t>5</w:t>
            </w:r>
          </w:hyperlink>
        </w:p>
        <w:p>
          <w:pPr>
            <w:pStyle w:val="TOC2"/>
            <w:tabs>
              <w:tab w:val="clear" w:pos="9077"/>
              <w:tab w:val="right" w:pos="9359" w:leader="dot"/>
            </w:tabs>
            <w:rPr/>
          </w:pPr>
          <w:hyperlink w:anchor="__RefHeading___Toc1453_3877972828">
            <w:r>
              <w:rPr>
                <w:webHidden/>
                <w:rStyle w:val="IndexLink"/>
              </w:rPr>
              <w:t>Plan du module</w:t>
              <w:tab/>
              <w:t>5</w:t>
            </w:r>
          </w:hyperlink>
        </w:p>
        <w:p>
          <w:pPr>
            <w:pStyle w:val="TOC2"/>
            <w:tabs>
              <w:tab w:val="clear" w:pos="9077"/>
              <w:tab w:val="right" w:pos="9359" w:leader="dot"/>
            </w:tabs>
            <w:rPr/>
          </w:pPr>
          <w:hyperlink w:anchor="__RefHeading___Toc1455_3877972828">
            <w:r>
              <w:rPr>
                <w:webHidden/>
                <w:rStyle w:val="IndexLink"/>
              </w:rPr>
              <w:t>1. La posture entrepreneuriale : d’un état d’esprit à une pratique</w:t>
              <w:tab/>
              <w:t>5</w:t>
            </w:r>
          </w:hyperlink>
        </w:p>
        <w:p>
          <w:pPr>
            <w:pStyle w:val="TOC3"/>
            <w:tabs>
              <w:tab w:val="clear" w:pos="8793"/>
              <w:tab w:val="right" w:pos="9359" w:leader="dot"/>
            </w:tabs>
            <w:rPr/>
          </w:pPr>
          <w:hyperlink w:anchor="__RefHeading___Toc1457_3877972828">
            <w:r>
              <w:rPr>
                <w:webHidden/>
                <w:rStyle w:val="IndexLink"/>
              </w:rPr>
              <w:t>1.1 Du producteur à l’entrepreneur : un changement de regard</w:t>
              <w:tab/>
              <w:t>5</w:t>
            </w:r>
          </w:hyperlink>
        </w:p>
        <w:p>
          <w:pPr>
            <w:pStyle w:val="TOC3"/>
            <w:tabs>
              <w:tab w:val="clear" w:pos="8793"/>
              <w:tab w:val="right" w:pos="9359" w:leader="dot"/>
            </w:tabs>
            <w:rPr/>
          </w:pPr>
          <w:hyperlink w:anchor="__RefHeading___Toc1459_3877972828">
            <w:r>
              <w:rPr>
                <w:webHidden/>
                <w:rStyle w:val="IndexLink"/>
              </w:rPr>
              <w:t>1.2 L’esprit d’initiative et la prise de risque calculée</w:t>
              <w:tab/>
              <w:t>6</w:t>
            </w:r>
          </w:hyperlink>
        </w:p>
        <w:p>
          <w:pPr>
            <w:pStyle w:val="TOC3"/>
            <w:tabs>
              <w:tab w:val="clear" w:pos="8793"/>
              <w:tab w:val="right" w:pos="9359" w:leader="dot"/>
            </w:tabs>
            <w:rPr/>
          </w:pPr>
          <w:hyperlink w:anchor="__RefHeading___Toc1461_3877972828">
            <w:r>
              <w:rPr>
                <w:webHidden/>
                <w:rStyle w:val="IndexLink"/>
              </w:rPr>
              <w:t>1.3 La vision à long terme et la logique d’investissement</w:t>
              <w:tab/>
              <w:t>7</w:t>
            </w:r>
          </w:hyperlink>
        </w:p>
        <w:p>
          <w:pPr>
            <w:pStyle w:val="TOC2"/>
            <w:tabs>
              <w:tab w:val="clear" w:pos="9077"/>
              <w:tab w:val="right" w:pos="9359" w:leader="dot"/>
            </w:tabs>
            <w:rPr/>
          </w:pPr>
          <w:hyperlink w:anchor="__RefHeading___Toc1463_3877972828">
            <w:r>
              <w:rPr>
                <w:webHidden/>
                <w:rStyle w:val="IndexLink"/>
              </w:rPr>
              <w:t>2. Les spécificités du secteur agricole africain</w:t>
              <w:tab/>
              <w:t>7</w:t>
            </w:r>
          </w:hyperlink>
        </w:p>
        <w:p>
          <w:pPr>
            <w:pStyle w:val="TOC3"/>
            <w:tabs>
              <w:tab w:val="clear" w:pos="8793"/>
              <w:tab w:val="right" w:pos="9359" w:leader="dot"/>
            </w:tabs>
            <w:rPr/>
          </w:pPr>
          <w:hyperlink w:anchor="__RefHeading___Toc1465_3877972828">
            <w:r>
              <w:rPr>
                <w:webHidden/>
                <w:rStyle w:val="IndexLink"/>
              </w:rPr>
              <w:t>2.1 Une agriculture majoritairement familiale et de petite échelle</w:t>
              <w:tab/>
              <w:t>7</w:t>
            </w:r>
          </w:hyperlink>
        </w:p>
        <w:p>
          <w:pPr>
            <w:pStyle w:val="TOC3"/>
            <w:tabs>
              <w:tab w:val="clear" w:pos="8793"/>
              <w:tab w:val="right" w:pos="9359" w:leader="dot"/>
            </w:tabs>
            <w:rPr/>
          </w:pPr>
          <w:hyperlink w:anchor="__RefHeading___Toc1467_3877972828">
            <w:r>
              <w:rPr>
                <w:webHidden/>
                <w:rStyle w:val="IndexLink"/>
              </w:rPr>
              <w:t>2.2 Le poids de l’informalité et la structuration progressive des filières</w:t>
              <w:tab/>
              <w:t>8</w:t>
            </w:r>
          </w:hyperlink>
        </w:p>
        <w:p>
          <w:pPr>
            <w:pStyle w:val="TOC3"/>
            <w:tabs>
              <w:tab w:val="clear" w:pos="8793"/>
              <w:tab w:val="right" w:pos="9359" w:leader="dot"/>
            </w:tabs>
            <w:rPr/>
          </w:pPr>
          <w:hyperlink w:anchor="__RefHeading___Toc1469_3877972828">
            <w:r>
              <w:rPr>
                <w:webHidden/>
                <w:rStyle w:val="IndexLink"/>
              </w:rPr>
              <w:t>2.3 La diversité agroécologique et la dépendance aux saisons</w:t>
              <w:tab/>
              <w:t>9</w:t>
            </w:r>
          </w:hyperlink>
        </w:p>
        <w:p>
          <w:pPr>
            <w:pStyle w:val="TOC2"/>
            <w:tabs>
              <w:tab w:val="clear" w:pos="9077"/>
              <w:tab w:val="right" w:pos="9359" w:leader="dot"/>
            </w:tabs>
            <w:rPr/>
          </w:pPr>
          <w:hyperlink w:anchor="__RefHeading___Toc1471_3877972828">
            <w:r>
              <w:rPr>
                <w:webHidden/>
                <w:rStyle w:val="IndexLink"/>
              </w:rPr>
              <w:t>3. Les opportunités actuelles de l’entrepreneuriat agricole en Afrique</w:t>
              <w:tab/>
              <w:t>9</w:t>
            </w:r>
          </w:hyperlink>
        </w:p>
        <w:p>
          <w:pPr>
            <w:pStyle w:val="TOC3"/>
            <w:tabs>
              <w:tab w:val="clear" w:pos="8793"/>
              <w:tab w:val="right" w:pos="9359" w:leader="dot"/>
            </w:tabs>
            <w:rPr/>
          </w:pPr>
          <w:hyperlink w:anchor="__RefHeading___Toc1473_3877972828">
            <w:r>
              <w:rPr>
                <w:webHidden/>
                <w:rStyle w:val="IndexLink"/>
              </w:rPr>
              <w:t>3.1 Une démographie et une urbanisation porteuses de demande</w:t>
              <w:tab/>
              <w:t>9</w:t>
            </w:r>
          </w:hyperlink>
        </w:p>
        <w:p>
          <w:pPr>
            <w:pStyle w:val="TOC3"/>
            <w:tabs>
              <w:tab w:val="clear" w:pos="8793"/>
              <w:tab w:val="right" w:pos="9359" w:leader="dot"/>
            </w:tabs>
            <w:rPr/>
          </w:pPr>
          <w:hyperlink w:anchor="__RefHeading___Toc1475_3877972828">
            <w:r>
              <w:rPr>
                <w:webHidden/>
                <w:rStyle w:val="IndexLink"/>
              </w:rPr>
              <w:t>3.2 La transformation agroalimentaire : capter davantage de valeur</w:t>
              <w:tab/>
              <w:t>10</w:t>
            </w:r>
          </w:hyperlink>
        </w:p>
        <w:p>
          <w:pPr>
            <w:pStyle w:val="TOC3"/>
            <w:tabs>
              <w:tab w:val="clear" w:pos="8793"/>
              <w:tab w:val="right" w:pos="9359" w:leader="dot"/>
            </w:tabs>
            <w:rPr/>
          </w:pPr>
          <w:hyperlink w:anchor="__RefHeading___Toc1477_3877972828">
            <w:r>
              <w:rPr>
                <w:webHidden/>
                <w:rStyle w:val="IndexLink"/>
              </w:rPr>
              <w:t>3.3 L’accès à des marchés régionaux et à l’exportation</w:t>
              <w:tab/>
              <w:t>11</w:t>
            </w:r>
          </w:hyperlink>
        </w:p>
        <w:p>
          <w:pPr>
            <w:pStyle w:val="TOC3"/>
            <w:tabs>
              <w:tab w:val="clear" w:pos="8793"/>
              <w:tab w:val="right" w:pos="9359" w:leader="dot"/>
            </w:tabs>
            <w:rPr/>
          </w:pPr>
          <w:hyperlink w:anchor="__RefHeading___Toc1479_3877972828">
            <w:r>
              <w:rPr>
                <w:webHidden/>
                <w:rStyle w:val="IndexLink"/>
              </w:rPr>
              <w:t>3.4 La digitalisation au service de l’agriculture</w:t>
              <w:tab/>
              <w:t>11</w:t>
            </w:r>
          </w:hyperlink>
        </w:p>
        <w:p>
          <w:pPr>
            <w:pStyle w:val="TOC2"/>
            <w:tabs>
              <w:tab w:val="clear" w:pos="9077"/>
              <w:tab w:val="right" w:pos="9359" w:leader="dot"/>
            </w:tabs>
            <w:rPr/>
          </w:pPr>
          <w:hyperlink w:anchor="__RefHeading___Toc1481_3877972828">
            <w:r>
              <w:rPr>
                <w:webHidden/>
                <w:rStyle w:val="IndexLink"/>
              </w:rPr>
              <w:t>4. Les contraintes et défis de l’agroentrepreneuriat en contexte africain</w:t>
              <w:tab/>
              <w:t>12</w:t>
            </w:r>
          </w:hyperlink>
        </w:p>
        <w:p>
          <w:pPr>
            <w:pStyle w:val="TOC3"/>
            <w:tabs>
              <w:tab w:val="clear" w:pos="8793"/>
              <w:tab w:val="right" w:pos="9359" w:leader="dot"/>
            </w:tabs>
            <w:rPr/>
          </w:pPr>
          <w:hyperlink w:anchor="__RefHeading___Toc1483_3877972828">
            <w:r>
              <w:rPr>
                <w:webHidden/>
                <w:rStyle w:val="IndexLink"/>
              </w:rPr>
              <w:t>4.1 L’accès à la terre et la sécurisation foncière</w:t>
              <w:tab/>
              <w:t>12</w:t>
            </w:r>
          </w:hyperlink>
        </w:p>
        <w:p>
          <w:pPr>
            <w:pStyle w:val="TOC3"/>
            <w:tabs>
              <w:tab w:val="clear" w:pos="8793"/>
              <w:tab w:val="right" w:pos="9359" w:leader="dot"/>
            </w:tabs>
            <w:rPr/>
          </w:pPr>
          <w:hyperlink w:anchor="__RefHeading___Toc1485_3877972828">
            <w:r>
              <w:rPr>
                <w:webHidden/>
                <w:rStyle w:val="IndexLink"/>
              </w:rPr>
              <w:t>4.2 Le financement : un accès limité et coûteux</w:t>
              <w:tab/>
              <w:t>13</w:t>
            </w:r>
          </w:hyperlink>
        </w:p>
        <w:p>
          <w:pPr>
            <w:pStyle w:val="TOC3"/>
            <w:tabs>
              <w:tab w:val="clear" w:pos="8793"/>
              <w:tab w:val="right" w:pos="9359" w:leader="dot"/>
            </w:tabs>
            <w:rPr/>
          </w:pPr>
          <w:hyperlink w:anchor="__RefHeading___Toc1487_3877972828">
            <w:r>
              <w:rPr>
                <w:webHidden/>
                <w:rStyle w:val="IndexLink"/>
              </w:rPr>
              <w:t>4.3 Les infrastructures : routes, stockage, énergie et eau</w:t>
              <w:tab/>
              <w:t>13</w:t>
            </w:r>
          </w:hyperlink>
        </w:p>
        <w:p>
          <w:pPr>
            <w:pStyle w:val="TOC3"/>
            <w:tabs>
              <w:tab w:val="clear" w:pos="8793"/>
              <w:tab w:val="right" w:pos="9359" w:leader="dot"/>
            </w:tabs>
            <w:rPr/>
          </w:pPr>
          <w:hyperlink w:anchor="__RefHeading___Toc1489_3877972828">
            <w:r>
              <w:rPr>
                <w:webHidden/>
                <w:rStyle w:val="IndexLink"/>
              </w:rPr>
              <w:t>4.4 La vulnérabilité climatique et l’instabilité des marchés</w:t>
              <w:tab/>
              <w:t>14</w:t>
            </w:r>
          </w:hyperlink>
        </w:p>
        <w:p>
          <w:pPr>
            <w:pStyle w:val="TOC2"/>
            <w:tabs>
              <w:tab w:val="clear" w:pos="9077"/>
              <w:tab w:val="right" w:pos="9359" w:leader="dot"/>
            </w:tabs>
            <w:rPr/>
          </w:pPr>
          <w:hyperlink w:anchor="__RefHeading___Toc1491_3877972828">
            <w:r>
              <w:rPr>
                <w:webHidden/>
                <w:rStyle w:val="IndexLink"/>
              </w:rPr>
              <w:t>5. Les qualités et compétences clés de l’agroentrepreneur</w:t>
              <w:tab/>
              <w:t>15</w:t>
            </w:r>
          </w:hyperlink>
        </w:p>
        <w:p>
          <w:pPr>
            <w:pStyle w:val="TOC3"/>
            <w:tabs>
              <w:tab w:val="clear" w:pos="8793"/>
              <w:tab w:val="right" w:pos="9359" w:leader="dot"/>
            </w:tabs>
            <w:rPr/>
          </w:pPr>
          <w:hyperlink w:anchor="__RefHeading___Toc1493_3877972828">
            <w:r>
              <w:rPr>
                <w:webHidden/>
                <w:rStyle w:val="IndexLink"/>
              </w:rPr>
              <w:t>5.1 Les compétences techniques et de gestion</w:t>
              <w:tab/>
              <w:t>15</w:t>
            </w:r>
          </w:hyperlink>
        </w:p>
        <w:p>
          <w:pPr>
            <w:pStyle w:val="TOC3"/>
            <w:tabs>
              <w:tab w:val="clear" w:pos="8793"/>
              <w:tab w:val="right" w:pos="9359" w:leader="dot"/>
            </w:tabs>
            <w:rPr/>
          </w:pPr>
          <w:hyperlink w:anchor="__RefHeading___Toc1495_3877972828">
            <w:r>
              <w:rPr>
                <w:webHidden/>
                <w:rStyle w:val="IndexLink"/>
              </w:rPr>
              <w:t>5.2 La capacité d’adaptation et l’apprentissage continu</w:t>
              <w:tab/>
              <w:t>16</w:t>
            </w:r>
          </w:hyperlink>
        </w:p>
        <w:p>
          <w:pPr>
            <w:pStyle w:val="TOC3"/>
            <w:tabs>
              <w:tab w:val="clear" w:pos="8793"/>
              <w:tab w:val="right" w:pos="9359" w:leader="dot"/>
            </w:tabs>
            <w:rPr/>
          </w:pPr>
          <w:hyperlink w:anchor="__RefHeading___Toc1497_3877972828">
            <w:r>
              <w:rPr>
                <w:webHidden/>
                <w:rStyle w:val="IndexLink"/>
              </w:rPr>
              <w:t>5.3 Le leadership, le réseau et la capacité de négociation</w:t>
              <w:tab/>
              <w:t>16</w:t>
            </w:r>
          </w:hyperlink>
        </w:p>
        <w:p>
          <w:pPr>
            <w:pStyle w:val="TOC2"/>
            <w:tabs>
              <w:tab w:val="clear" w:pos="9077"/>
              <w:tab w:val="right" w:pos="9359" w:leader="dot"/>
            </w:tabs>
            <w:rPr/>
          </w:pPr>
          <w:hyperlink w:anchor="__RefHeading___Toc1499_3877972828">
            <w:r>
              <w:rPr>
                <w:webHidden/>
                <w:rStyle w:val="IndexLink"/>
              </w:rPr>
              <w:t>Étude de cas</w:t>
              <w:tab/>
              <w:t>17</w:t>
            </w:r>
          </w:hyperlink>
        </w:p>
        <w:p>
          <w:pPr>
            <w:pStyle w:val="TOC2"/>
            <w:tabs>
              <w:tab w:val="clear" w:pos="9077"/>
              <w:tab w:val="right" w:pos="9359" w:leader="dot"/>
            </w:tabs>
            <w:rPr/>
          </w:pPr>
          <w:hyperlink w:anchor="__RefHeading___Toc1501_3877972828">
            <w:r>
              <w:rPr>
                <w:webHidden/>
                <w:rStyle w:val="IndexLink"/>
              </w:rPr>
              <w:t>Outils pratiques</w:t>
              <w:tab/>
              <w:t>19</w:t>
            </w:r>
          </w:hyperlink>
        </w:p>
        <w:p>
          <w:pPr>
            <w:pStyle w:val="TOC2"/>
            <w:tabs>
              <w:tab w:val="clear" w:pos="9077"/>
              <w:tab w:val="right" w:pos="9359" w:leader="dot"/>
            </w:tabs>
            <w:rPr/>
          </w:pPr>
          <w:hyperlink w:anchor="__RefHeading___Toc1503_3877972828">
            <w:r>
              <w:rPr>
                <w:webHidden/>
                <w:rStyle w:val="IndexLink"/>
              </w:rPr>
              <w:t>Points clés à retenir</w:t>
              <w:tab/>
              <w:t>20</w:t>
            </w:r>
          </w:hyperlink>
        </w:p>
        <w:p>
          <w:pPr>
            <w:pStyle w:val="TOC2"/>
            <w:tabs>
              <w:tab w:val="clear" w:pos="9077"/>
              <w:tab w:val="right" w:pos="9359" w:leader="dot"/>
            </w:tabs>
            <w:rPr/>
          </w:pPr>
          <w:hyperlink w:anchor="__RefHeading___Toc1505_3877972828">
            <w:r>
              <w:rPr>
                <w:webHidden/>
                <w:rStyle w:val="IndexLink"/>
              </w:rPr>
              <w:t>Mode d’évaluation : QCM</w:t>
              <w:tab/>
              <w:t>21</w:t>
            </w:r>
          </w:hyperlink>
        </w:p>
        <w:p>
          <w:pPr>
            <w:pStyle w:val="TOC2"/>
            <w:tabs>
              <w:tab w:val="clear" w:pos="9077"/>
              <w:tab w:val="right" w:pos="9359" w:leader="dot"/>
            </w:tabs>
            <w:rPr/>
          </w:pPr>
          <w:hyperlink w:anchor="__RefHeading___Toc1507_3877972828">
            <w:r>
              <w:rPr>
                <w:webHidden/>
                <w:rStyle w:val="IndexLink"/>
              </w:rPr>
              <w:t>Pour aller plus loin</w:t>
              <w:tab/>
              <w:t>22</w:t>
            </w:r>
          </w:hyperlink>
        </w:p>
        <w:p>
          <w:pPr>
            <w:pStyle w:val="TOC2"/>
            <w:tabs>
              <w:tab w:val="clear" w:pos="9077"/>
              <w:tab w:val="right" w:pos="9359" w:leader="dot"/>
            </w:tabs>
            <w:rPr/>
          </w:pPr>
          <w:hyperlink w:anchor="__RefHeading___Toc1509_3877972828">
            <w:r>
              <w:rPr>
                <w:webHidden/>
                <w:rStyle w:val="IndexLink"/>
              </w:rPr>
              <w:t>Glossaire</w:t>
              <w:tab/>
              <w:t>23</w:t>
            </w:r>
          </w:hyperlink>
          <w:r>
            <w:rPr>
              <w:rStyle w:val="IndexLink"/>
            </w:rPr>
            <w:fldChar w:fldCharType="end"/>
          </w:r>
        </w:p>
      </w:sdtContent>
    </w:sdt>
    <w:p>
      <w:pPr>
        <w:pStyle w:val="Normal"/>
        <w:widowControl/>
        <w:bidi w:val="0"/>
        <w:spacing w:lineRule="auto" w:line="276" w:before="0" w:after="160"/>
        <w:jc w:val="left"/>
        <w:rPr>
          <w:rFonts w:ascii="Calibri" w:hAnsi="Calibri"/>
          <w:color w:val="222222"/>
          <w:sz w:val="22"/>
        </w:rPr>
      </w:pPr>
      <w:r>
        <w:rPr>
          <w:color w:val="222222"/>
          <w:sz w:val="22"/>
        </w:rPr>
      </w:r>
      <w:r>
        <w:br w:type="page"/>
      </w:r>
    </w:p>
    <w:p>
      <w:pPr>
        <w:pStyle w:val="Heading1"/>
        <w:spacing w:before="0" w:after="200"/>
        <w:rPr/>
      </w:pPr>
      <w:bookmarkStart w:id="1" w:name="__RefHeading___Toc1447_3877972828"/>
      <w:bookmarkStart w:id="2" w:name="X79318157f0877278ec998f82eac4d0cf6e0e7fa"/>
      <w:bookmarkEnd w:id="1"/>
      <w:r>
        <w:rPr/>
        <w:t>Module 1 — Fondamentaux de l’entrepreneuriat agricole en Afrique</w:t>
      </w:r>
    </w:p>
    <w:p>
      <w:pPr>
        <w:pStyle w:val="Heading2"/>
        <w:rPr/>
      </w:pPr>
      <w:bookmarkStart w:id="3" w:name="__RefHeading___Toc1449_3877972828"/>
      <w:bookmarkStart w:id="4" w:name="introduction"/>
      <w:bookmarkEnd w:id="3"/>
      <w:r>
        <w:rPr/>
        <w:t>Introduction</w:t>
      </w:r>
    </w:p>
    <w:p>
      <w:pPr>
        <w:pStyle w:val="FirstParagraph"/>
        <w:rPr/>
      </w:pPr>
      <w:r>
        <w:rPr/>
        <w:t>L’agriculture demeure, dans la grande majorité des pays d’Afrique de l’Ouest et d’Afrique centrale, le premier employeur, la première source de revenus ruraux et l’un des principaux leviers de transformation économique. Pourtant, pendant longtemps, elle a été perçue par une partie de la jeunesse comme une activité de subsistance, héritée des générations précédentes, peu valorisante et peu rémunératrice. Ce regard change progressivement. De Dakar à Abidjan, de Bamako à Cotonou, une nouvelle génération de femmes et d’hommes redécouvre l’agriculture non plus comme une contrainte familiale, mais comme un véritable terrain d’entrepreneuriat, porteur d’opportunités économiques, sociales et environnementales.</w:t>
      </w:r>
    </w:p>
    <w:p>
      <w:pPr>
        <w:pStyle w:val="BodyText"/>
        <w:rPr/>
      </w:pPr>
      <w:r>
        <w:rPr/>
        <w:t>Ce premier module pose les bases indispensables à tout parcours d’entrepreneuriat agricole. Avant de parler de plan d’affaires, de financement ou de commercialisation — sujets qui seront traités dans les modules suivants — il est essentiel de comprendre ce qu’implique réellement le fait d’entreprendre dans le secteur agricole africain aujourd’hui : quelles postures adopter, quelles réalités structurelles prendre en compte, quelles opportunités saisir et quelles contraintes anticiper.</w:t>
      </w:r>
    </w:p>
    <w:p>
      <w:pPr>
        <w:pStyle w:val="BodyText"/>
        <w:rPr/>
      </w:pPr>
      <w:r>
        <w:rPr/>
        <w:t>L’entrepreneuriat agricole ne se résume pas à cultiver une parcelle ou à élever des animaux pour les vendre. Il s’agit de concevoir, organiser et piloter une activité économique fondée sur la production, la transformation ou la distribution de produits agricoles, avec une logique de valeur ajoutée, de rentabilité et de pérennité. Cela suppose un changement de posture : passer du statut de producteur qui subit les aléas du marché à celui d’entrepreneur qui anticipe, s’organise et prend des décisions éclairées.</w:t>
      </w:r>
    </w:p>
    <w:p>
      <w:pPr>
        <w:pStyle w:val="BodyText"/>
        <w:rPr/>
      </w:pPr>
      <w:r>
        <w:rPr/>
        <w:t>Le contexte africain actuel rend cette transition particulièrement stratégique. La croissance démographique, l’urbanisation rapide, l’évolution des habitudes de consommation, la demande croissante en produits transformés et l’essor du numérique créent un environnement à la fois porteur d’opportunités inédites et traversé par des défis structurels persistants : accès limité au foncier sécurisé, financement rare et coûteux, infrastructures insuffisantes, vulnérabilité climatique, marchés parfois désorganisés. Comprendre cette double réalité — opportunités et contraintes — est la condition préalable à toute démarche entrepreneuriale réaliste et durable.</w:t>
      </w:r>
    </w:p>
    <w:p>
      <w:pPr>
        <w:pStyle w:val="BodyText"/>
        <w:rPr/>
      </w:pPr>
      <w:bookmarkStart w:id="5" w:name="X79318157f0877278ec998f82eac4d0cf6e0e7fa"/>
      <w:r>
        <w:rPr/>
        <w:t>Ce module vous invite donc à un temps de réflexion fondatrice avant l’action : qui suis-je en tant qu’entrepreneur agricole, dans quel environnement est-ce que j’évolue, et quelles compétences dois-je développer pour réussir ? Les réponses à ces questions constitueront le socle sur lequel s’appuieront l’ensemble des modules suivants du programme.</w:t>
      </w:r>
      <w:bookmarkEnd w:id="5"/>
    </w:p>
    <w:p>
      <w:pPr>
        <w:pStyle w:val="Heading2"/>
        <w:rPr/>
      </w:pPr>
      <w:bookmarkStart w:id="6" w:name="__RefHeading___Toc1451_3877972828"/>
      <w:bookmarkStart w:id="7" w:name="objectifs-pédagogiques"/>
      <w:bookmarkEnd w:id="6"/>
      <w:r>
        <w:rPr/>
        <w:t>Objectifs pédagogiques</w:t>
      </w:r>
    </w:p>
    <w:p>
      <w:pPr>
        <w:pStyle w:val="FirstParagraph"/>
        <w:rPr/>
      </w:pPr>
      <w:r>
        <w:rPr/>
        <w:t>À l’issue de ce module, l’apprenant sera capable de :</w:t>
      </w:r>
    </w:p>
    <w:p>
      <w:pPr>
        <w:pStyle w:val="Compact"/>
        <w:numPr>
          <w:ilvl w:val="0"/>
          <w:numId w:val="1"/>
        </w:numPr>
        <w:rPr/>
      </w:pPr>
      <w:r>
        <w:rPr/>
        <w:t>Définir les caractéristiques de la posture entrepreneuriale et les distinguer de celles d’un simple producteur agricole ;</w:t>
      </w:r>
    </w:p>
    <w:p>
      <w:pPr>
        <w:pStyle w:val="Compact"/>
        <w:numPr>
          <w:ilvl w:val="0"/>
          <w:numId w:val="1"/>
        </w:numPr>
        <w:rPr/>
      </w:pPr>
      <w:r>
        <w:rPr/>
        <w:t>Identifier au moins cinq spécificités structurelles du secteur agricole africain qui influencent la démarche entrepreneuriale ;</w:t>
      </w:r>
    </w:p>
    <w:p>
      <w:pPr>
        <w:pStyle w:val="Compact"/>
        <w:numPr>
          <w:ilvl w:val="0"/>
          <w:numId w:val="1"/>
        </w:numPr>
        <w:rPr/>
      </w:pPr>
      <w:r>
        <w:rPr/>
        <w:t>Analyser au moins quatre grandes catégories d’opportunités actuelles offertes par les chaînes de valeur agricoles en Afrique ;</w:t>
      </w:r>
    </w:p>
    <w:p>
      <w:pPr>
        <w:pStyle w:val="Compact"/>
        <w:numPr>
          <w:ilvl w:val="0"/>
          <w:numId w:val="1"/>
        </w:numPr>
        <w:rPr/>
      </w:pPr>
      <w:r>
        <w:rPr/>
        <w:t>Recenser et hiérarchiser les principales contraintes auxquelles fait face un agroentrepreneur africain, selon leur origine (foncière, financière, infrastructurelle, climatique, commerciale) ;</w:t>
      </w:r>
    </w:p>
    <w:p>
      <w:pPr>
        <w:pStyle w:val="Compact"/>
        <w:numPr>
          <w:ilvl w:val="0"/>
          <w:numId w:val="1"/>
        </w:numPr>
        <w:rPr/>
      </w:pPr>
      <w:r>
        <w:rPr/>
        <w:t>Évaluer ses propres qualités et compétences entrepreneuriales à l’aide d’une grille d’auto-évaluation structurée ;</w:t>
      </w:r>
    </w:p>
    <w:p>
      <w:pPr>
        <w:pStyle w:val="Compact"/>
        <w:numPr>
          <w:ilvl w:val="0"/>
          <w:numId w:val="1"/>
        </w:numPr>
        <w:rPr/>
      </w:pPr>
      <w:bookmarkStart w:id="8" w:name="introduction"/>
      <w:r>
        <w:rPr/>
        <w:t>Appliquer les notions du module à l’analyse critique d’un cas concret d’agroentrepreneuriat.</w:t>
      </w:r>
      <w:bookmarkEnd w:id="8"/>
    </w:p>
    <w:p>
      <w:pPr>
        <w:pStyle w:val="Heading2"/>
        <w:rPr/>
      </w:pPr>
      <w:bookmarkStart w:id="9" w:name="__RefHeading___Toc1453_3877972828"/>
      <w:bookmarkStart w:id="10" w:name="plan-du-module"/>
      <w:bookmarkEnd w:id="9"/>
      <w:r>
        <w:rPr/>
        <w:t>Plan du module</w:t>
      </w:r>
    </w:p>
    <w:p>
      <w:pPr>
        <w:pStyle w:val="Compact"/>
        <w:numPr>
          <w:ilvl w:val="0"/>
          <w:numId w:val="19"/>
        </w:numPr>
        <w:rPr/>
      </w:pPr>
      <w:r>
        <w:rPr/>
        <w:t>La posture entrepreneuriale : d’un état d’esprit à une pratique</w:t>
      </w:r>
    </w:p>
    <w:p>
      <w:pPr>
        <w:pStyle w:val="Compact"/>
        <w:numPr>
          <w:ilvl w:val="0"/>
          <w:numId w:val="2"/>
        </w:numPr>
        <w:rPr/>
      </w:pPr>
      <w:r>
        <w:rPr/>
        <w:t>Les spécificités du secteur agricole africain</w:t>
      </w:r>
    </w:p>
    <w:p>
      <w:pPr>
        <w:pStyle w:val="Compact"/>
        <w:numPr>
          <w:ilvl w:val="0"/>
          <w:numId w:val="2"/>
        </w:numPr>
        <w:rPr/>
      </w:pPr>
      <w:r>
        <w:rPr/>
        <w:t>Les opportunités actuelles de l’entrepreneuriat agricole en Afrique</w:t>
      </w:r>
    </w:p>
    <w:p>
      <w:pPr>
        <w:pStyle w:val="Compact"/>
        <w:numPr>
          <w:ilvl w:val="0"/>
          <w:numId w:val="2"/>
        </w:numPr>
        <w:rPr/>
      </w:pPr>
      <w:r>
        <w:rPr/>
        <w:t>Les contraintes et défis de l’agroentrepreneuriat en contexte africain</w:t>
      </w:r>
    </w:p>
    <w:p>
      <w:pPr>
        <w:pStyle w:val="Compact"/>
        <w:numPr>
          <w:ilvl w:val="0"/>
          <w:numId w:val="2"/>
        </w:numPr>
        <w:rPr/>
      </w:pPr>
      <w:bookmarkStart w:id="11" w:name="objectifs-pédagogiques"/>
      <w:r>
        <w:rPr/>
        <w:t>Les qualités et compétences clés de l’agroentrepreneur</w:t>
      </w:r>
      <w:bookmarkEnd w:id="11"/>
    </w:p>
    <w:p>
      <w:pPr>
        <w:pStyle w:val="Heading2"/>
        <w:rPr/>
      </w:pPr>
      <w:bookmarkStart w:id="12" w:name="__RefHeading___Toc1455_3877972828"/>
      <w:bookmarkStart w:id="13" w:name="X321df9c4ee92203aa165fb930cf41cf22fadb92"/>
      <w:bookmarkEnd w:id="12"/>
      <w:r>
        <w:rPr/>
        <w:t>1. La posture entrepreneuriale : d’un état d’esprit à une pratique</w:t>
      </w:r>
    </w:p>
    <w:p>
      <w:pPr>
        <w:pStyle w:val="Heading3"/>
        <w:rPr/>
      </w:pPr>
      <w:bookmarkStart w:id="14" w:name="__RefHeading___Toc1457_3877972828"/>
      <w:bookmarkStart w:id="15" w:name="X8f83f8e248ffc8e30552d5274c9f32c8b2629cc"/>
      <w:bookmarkEnd w:id="14"/>
      <w:r>
        <w:rPr/>
        <w:t>1.1 Du producteur à l’entrepreneur : un changement de regard</w:t>
      </w:r>
    </w:p>
    <w:p>
      <w:pPr>
        <w:pStyle w:val="FirstParagraph"/>
        <w:rPr/>
      </w:pPr>
      <w:r>
        <w:rPr/>
        <w:t>Il existe une différence fondamentale entre « produire » et « entreprendre ». Un producteur agricole cultive une parcelle, élève des animaux ou récolte une ressource naturelle principalement pour assurer sa subsistance ou générer un revenu ponctuel, souvent en réaction aux conditions du moment : la saison des pluies arrive, on sème ; le prix du marché baisse, on subit. L’entrepreneur agricole, lui, adopte une logique différente : il part d’une intention économique claire, analyse un marché, mobilise des ressources de manière organisée, prend des risques calculés et cherche à créer de la valeur de façon durable et reproductible.</w:t>
      </w:r>
    </w:p>
    <w:p>
      <w:pPr>
        <w:pStyle w:val="BodyText"/>
        <w:rPr/>
      </w:pPr>
      <w:r>
        <w:rPr/>
        <w:t>Prenons un exemple illustratif. Aïssatou, productrice de mangues dans la région de Casamance au Sénégal, vendait historiquement sa récolte à des collecteurs de passage, au prix qu’ils voulaient bien lui proposer, sans jamais savoir à l’avance combien elle gagnerait. Un jour, elle décide de changer d’approche : elle se renseigne sur les prix pratiqués à Dakar, identifie une coopérative de transformation qui achète des mangues à un tarif plus stable, négocie un contrat de livraison sur plusieurs mois et commence à planifier ses récoltes en fonction de la demande. Elle n’a rien changé à sa production — les mêmes manguiers, le même verger — mais elle a radicalement changé sa posture. Elle est passée de « je vends ce que j’ai, quand je peux » à « je produis et je vends selon une stratégie ».</w:t>
      </w:r>
    </w:p>
    <w:p>
      <w:pPr>
        <w:pStyle w:val="BodyText"/>
        <w:rPr/>
      </w:pPr>
      <w:r>
        <w:rPr/>
        <w:t>Ce changement de regard implique d’accepter plusieurs idées fortes : premièrement, que la terre et le travail ne suffisent pas à garantir un revenu si l’on ne maîtrise pas les circuits de commercialisation ; deuxièmement, que la prise de décision doit s’appuyer sur de l’information (prix, demande, qualité attendue) et non sur l’habitude ; troisièmement, que l’échec ou la perte ponctuelle ne signent pas la fin du projet, mais font partie de l’apprentissage entrepreneurial. Ce dernier point est particulièrement important dans des contextes où l’aléa climatique ou les fluctuations de prix sont fréquents : l’entrepreneur agricole doit apprendre à analyser ses échecs pour ajuster sa stratégie, plutôt que de les vivre comme une fatalité.</w:t>
      </w:r>
    </w:p>
    <w:p>
      <w:pPr>
        <w:pStyle w:val="BodyText"/>
        <w:rPr/>
      </w:pPr>
      <w:bookmarkStart w:id="16" w:name="plan-du-module"/>
      <w:r>
        <w:rPr/>
        <w:t>Adopter une posture entrepreneuriale, ce n’est donc pas nécessairement transformer immédiatement son exploitation ni investir massivement. C’est d’abord un travail intérieur : se poser les bonnes questions, observer son environnement avec un regard économique, et accepter de sortir de la routine de production pour entrer dans une logique de gestion active de son activité.</w:t>
      </w:r>
      <w:bookmarkEnd w:id="16"/>
    </w:p>
    <w:p>
      <w:pPr>
        <w:pStyle w:val="Heading3"/>
        <w:rPr/>
      </w:pPr>
      <w:bookmarkStart w:id="17" w:name="__RefHeading___Toc1459_3877972828"/>
      <w:bookmarkStart w:id="18" w:name="Xf9797e0aa4a988f9fe06d91bc99ab1da78e253a"/>
      <w:bookmarkEnd w:id="17"/>
      <w:r>
        <w:rPr/>
        <w:t>1.2 L’esprit d’initiative et la prise de risque calculée</w:t>
      </w:r>
    </w:p>
    <w:p>
      <w:pPr>
        <w:pStyle w:val="FirstParagraph"/>
        <w:rPr/>
      </w:pPr>
      <w:r>
        <w:rPr/>
        <w:t>L’entrepreneuriat, dans tous les secteurs, suppose une capacité à prendre des initiatives et à assumer une part de risque. Dans le secteur agricole africain, cette dimension est particulièrement sensible, car les marges de manœuvre financières sont souvent faibles et une erreur de jugement peut avoir des conséquences importantes sur les moyens de subsistance d’une famille. Il est donc essentiel de distinguer la prise de risque irréfléchie de la prise de risque calculée, qui est au cœur de la posture entrepreneuriale.</w:t>
      </w:r>
    </w:p>
    <w:p>
      <w:pPr>
        <w:pStyle w:val="BodyText"/>
        <w:rPr/>
      </w:pPr>
      <w:r>
        <w:rPr/>
        <w:t>Prendre un risque calculé signifie que l’entrepreneur a préalablement rassemblé des informations, évalué les scénarios possibles (favorable, intermédiaire, défavorable), estimé les pertes maximales qu’il pourrait subir, et mis en place des mesures pour limiter ces pertes. Il ne s’agit pas d’éviter le risque — ce qui serait impossible dans l’agriculture, activité par nature soumise à l’incertitude climatique et commerciale — mais de le gérer intelligemment.</w:t>
      </w:r>
    </w:p>
    <w:p>
      <w:pPr>
        <w:pStyle w:val="BodyText"/>
        <w:rPr/>
      </w:pPr>
      <w:r>
        <w:rPr/>
        <w:t>Considérons l’exemple illustratif d’Ibrahim, jeune agroentrepreneur au Mali, qui envisage de diversifier son exploitation en ajoutant une activité d’aviculture (poulets de chair) à sa production céréalière. Une approche non réfléchie consisterait à investir toutes ses économies dans un grand poulailler dès la première année. Une approche entrepreneuriale plus prudente consiste à démarrer avec un petit lot test de cent poussins, à observer le taux de mortalité, le coût réel de l’alimentation, la facilité d’écoulement sur le marché local, puis à décider, sur la base de ces résultats concrets, s’il convient d’investir davantage l’année suivante. Ibrahim limite ainsi son exposition financière tout en se donnant les moyens d’apprendre et de développer progressivement son activité.</w:t>
      </w:r>
    </w:p>
    <w:p>
      <w:pPr>
        <w:pStyle w:val="BodyText"/>
        <w:rPr/>
      </w:pPr>
      <w:bookmarkStart w:id="19" w:name="X321df9c4ee92203aa165fb930cf41cf22fadb92"/>
      <w:r>
        <w:rPr/>
        <w:t>L’esprit d’initiative se manifeste aussi dans la capacité à ne pas attendre que les solutions viennent de l’extérieur — d’un programme public, d’une organisation non gouvernementale ou d’un bailleur de fonds — mais à chercher activement des réponses à ses propres contraintes. Cela peut passer par la formation autodidacte, la mise en réseau avec d’autres producteurs, l’expérimentation de petites innovations sur son exploitation, ou encore la recherche active de partenaires commerciaux. Cette proactivité distingue fondamentalement l’entrepreneur du producteur passif, qui subit son environnement sans chercher à l’influencer.</w:t>
      </w:r>
      <w:bookmarkEnd w:id="19"/>
    </w:p>
    <w:p>
      <w:pPr>
        <w:pStyle w:val="Heading3"/>
        <w:rPr/>
      </w:pPr>
      <w:bookmarkStart w:id="20" w:name="__RefHeading___Toc1461_3877972828"/>
      <w:bookmarkStart w:id="21" w:name="X9c840d0a017329e56375a97a5a5373dc0268da7"/>
      <w:bookmarkEnd w:id="20"/>
      <w:r>
        <w:rPr/>
        <w:t>1.3 La vision à long terme et la logique d’investissement</w:t>
      </w:r>
    </w:p>
    <w:p>
      <w:pPr>
        <w:pStyle w:val="FirstParagraph"/>
        <w:rPr/>
      </w:pPr>
      <w:r>
        <w:rPr/>
        <w:t>Une troisième dimension essentielle de la posture entrepreneuriale est la capacité à se projeter dans le temps long. L’agriculture, contrairement à certaines activités commerciales à cycle court, exige souvent des investissements dont les bénéfices ne se matérialisent qu’après plusieurs saisons, voire plusieurs années — c’est le cas typique des plantations pérennes (cacao, hévéa, anacarde, palmier à huile) ou de l’amélioration durable de la fertilité des sols.</w:t>
      </w:r>
    </w:p>
    <w:p>
      <w:pPr>
        <w:pStyle w:val="BodyText"/>
        <w:rPr/>
      </w:pPr>
      <w:r>
        <w:rPr/>
        <w:t>Cette temporalité longue impose à l’entrepreneur agricole de raisonner différemment de celui qui cherche un gain immédiat. Il doit apprendre à distinguer les dépenses de consommation courante des dépenses d’investissement productif, et à accepter de sacrifier une partie de ses revenus présents pour construire une capacité de production future plus solide. Par exemple, un producteur de cacao en Côte d’Ivoire qui décide de réhabiliter une partie de sa plantation vieillissante par de nouveaux plants plus productifs et plus résistants aux maladies devra accepter une baisse temporaire de récolte pendant la phase de transition, en échange d’une production accrue et plus stable dans les années suivantes.</w:t>
      </w:r>
    </w:p>
    <w:p>
      <w:pPr>
        <w:pStyle w:val="BodyText"/>
        <w:rPr/>
      </w:pPr>
      <w:r>
        <w:rPr/>
        <w:t>Cette logique d’investissement suppose également une gestion rigoureuse de la trésorerie : mettre de côté une partie des recettes de bonnes années pour financer les périodes plus difficiles, plutôt que de consommer immédiatement l’intégralité des gains. De nombreux agroentrepreneurs qui échouent ne le font pas par manque de compétences techniques agricoles, mais par absence de vision financière à moyen et long terme : ils réinvestissent peu, ne renouvellent pas leurs équipements, et se retrouvent fragilisés au premier choc.</w:t>
      </w:r>
    </w:p>
    <w:p>
      <w:pPr>
        <w:pStyle w:val="BodyText"/>
        <w:rPr/>
      </w:pPr>
      <w:bookmarkStart w:id="22" w:name="X8f83f8e248ffc8e30552d5274c9f32c8b2629cc"/>
      <w:bookmarkStart w:id="23" w:name="Xf9797e0aa4a988f9fe06d91bc99ab1da78e253a"/>
      <w:r>
        <w:rPr/>
        <w:t>Enfin, la vision à long terme concerne aussi le positionnement stratégique de l’entreprise : quel type de client viser dans cinq ans ? Quelle gamme de produits développer ? Faut-il rester sur la production brute ou évoluer vers la transformation ? Ces questions structurantes ne trouvent pas de réponse immédiate, mais leur seule formulation constitue déjà un pas important dans la construction d’une posture entrepreneuriale mature, capable d’orienter des décisions cohérentes sur la durée plutôt que de naviguer à vue, saison après saison.</w:t>
      </w:r>
      <w:bookmarkEnd w:id="22"/>
      <w:bookmarkEnd w:id="23"/>
    </w:p>
    <w:p>
      <w:pPr>
        <w:pStyle w:val="Heading2"/>
        <w:rPr/>
      </w:pPr>
      <w:bookmarkStart w:id="24" w:name="__RefHeading___Toc1463_3877972828"/>
      <w:bookmarkStart w:id="25" w:name="X2d89be601e13db113e4b1640185d49b4fbde353"/>
      <w:bookmarkEnd w:id="24"/>
      <w:r>
        <w:rPr/>
        <w:t>2. Les spécificités du secteur agricole africain</w:t>
      </w:r>
    </w:p>
    <w:p>
      <w:pPr>
        <w:pStyle w:val="Heading3"/>
        <w:rPr/>
      </w:pPr>
      <w:bookmarkStart w:id="26" w:name="__RefHeading___Toc1465_3877972828"/>
      <w:bookmarkStart w:id="27" w:name="Xa55c10106fa825c6b01d29e26e9a9005510037f"/>
      <w:bookmarkEnd w:id="26"/>
      <w:r>
        <w:rPr/>
        <w:t>2.1 Une agriculture majoritairement familiale et de petite échelle</w:t>
      </w:r>
    </w:p>
    <w:p>
      <w:pPr>
        <w:pStyle w:val="FirstParagraph"/>
        <w:rPr/>
      </w:pPr>
      <w:r>
        <w:rPr/>
        <w:t>Le paysage agricole en Afrique de l’Ouest et centrale est dominé par des exploitations familiales de petite taille, souvent inférieures à quelques hectares, qui combinent plusieurs cultures et parfois un peu d’élevage, dans une logique à la fois vivrière et commerciale. Cette réalité structurelle a des implications directes pour l’entrepreneuriat agricole : les volumes produits par une seule exploitation sont généralement modestes, ce qui limite le pouvoir de négociation individuel face aux acheteurs, complique l’accès à certains marchés exigeant des quantités importantes et régulières, et rend plus difficile la réalisation d’économies d’échelle.</w:t>
      </w:r>
    </w:p>
    <w:p>
      <w:pPr>
        <w:pStyle w:val="BodyText"/>
        <w:rPr/>
      </w:pPr>
      <w:r>
        <w:rPr/>
        <w:t>Face à cette contrainte structurelle, l’agroentrepreneuriat africain a développé des réponses spécifiques, au premier rang desquelles la mutualisation. Le regroupement de producteurs en coopératives, groupements d’intérêt économique ou organisations paysannes permet de mutualiser les volumes de production, de partager certains équipements coûteux (comme une décortiqueuse ou une chambre froide), et de négocier collectivement des prix plus avantageux. Un exemple illustratif : dans une zone rizicole imaginaire du centre du Bénin, un groupement de trente productrices de riz a mis en commun leurs récoltes pour atteindre un volume suffisant permettant de signer un contrat direct avec une unité de transformation locale, plutôt que de vendre individuellement, en petites quantités, à des prix dictés par des intermédiaires.</w:t>
      </w:r>
    </w:p>
    <w:p>
      <w:pPr>
        <w:pStyle w:val="BodyText"/>
        <w:rPr/>
      </w:pPr>
      <w:bookmarkStart w:id="28" w:name="X9c840d0a017329e56375a97a5a5373dc0268da7"/>
      <w:r>
        <w:rPr/>
        <w:t>Cette échelle familiale n’est cependant pas qu’une contrainte : elle offre aussi une flexibilité et une capacité d’adaptation rapide que les grandes exploitations industrielles n’ont pas toujours. Une petite exploitation peut réorienter facilement une partie de sa production vers une culture plus demandée, tester une nouvelle variété sur une portion réduite de terrain sans risque majeur, ou combiner plusieurs activités (cultures vivrières, cultures de rente, petit élevage) pour répartir les risques. L’agroentrepreneur avisé apprend à tirer parti de cette flexibilité plutôt qu’à la regretter, en construisant des stratégies de diversification et de coopération adaptées à cette échelle.</w:t>
      </w:r>
      <w:bookmarkEnd w:id="28"/>
    </w:p>
    <w:p>
      <w:pPr>
        <w:pStyle w:val="Heading3"/>
        <w:rPr/>
      </w:pPr>
      <w:bookmarkStart w:id="29" w:name="__RefHeading___Toc1467_3877972828"/>
      <w:bookmarkStart w:id="30" w:name="X9d78b8be74999caf94bf6ef64a05c4ce5de6e8e"/>
      <w:bookmarkEnd w:id="29"/>
      <w:r>
        <w:rPr/>
        <w:t>2.2 Le poids de l’informalité et la structuration progressive des filières</w:t>
      </w:r>
    </w:p>
    <w:p>
      <w:pPr>
        <w:pStyle w:val="FirstParagraph"/>
        <w:rPr/>
      </w:pPr>
      <w:r>
        <w:rPr/>
        <w:t>Une deuxième spécificité majeure du secteur agricole africain est le poids important de l’économie informelle : une large part des transactions agricoles se déroule sans contrat écrit, sans facturation formelle, et souvent sans enregistrement statistique précis. Cette informalité a des racines historiques et sociales profondes — confiance interpersonnelle, tradition orale, marchés de proximité — mais elle pose aussi des défis pour l’entrepreneur qui souhaite structurer et développer durablement son activité.</w:t>
      </w:r>
    </w:p>
    <w:p>
      <w:pPr>
        <w:pStyle w:val="BodyText"/>
        <w:rPr/>
      </w:pPr>
      <w:r>
        <w:rPr/>
        <w:t>L’informalité limite par exemple l’accès au crédit bancaire classique, les institutions financières exigeant généralement des preuves formelles d’activité (registre de commerce, comptabilité, historique de chiffre d’affaires) que beaucoup de petits exploitants ne peuvent fournir. Elle complique également l’accès à certains marchés export ou à la grande distribution urbaine, qui exigent des garanties de traçabilité et de régularité. Enfin, elle prive l’entrepreneur d’une protection juridique en cas de litige avec un acheteur ou un fournisseur, faute de contrat opposable.</w:t>
      </w:r>
    </w:p>
    <w:p>
      <w:pPr>
        <w:pStyle w:val="BodyText"/>
        <w:rPr/>
      </w:pPr>
      <w:bookmarkStart w:id="31" w:name="X2d89be601e13db113e4b1640185d49b4fbde353"/>
      <w:r>
        <w:rPr/>
        <w:t>Cependant, on observe depuis plusieurs années, dans de nombreux pays de la sous-région, un mouvement progressif de structuration des filières agricoles : émergence d’interprofessions, développement de labels de qualité, mise en place de systèmes de contractualisation entre producteurs et acheteurs, appui de programmes publics ou privés à la formalisation des petites entreprises rurales. Un agroentrepreneur qui souhaite se développer a tout intérêt à s’inscrire, même progressivement, dans cette dynamique de formalisation : ouvrir un compte dédié à son activité, tenir un cahier de comptes même simplifié, formaliser ses accords commerciaux par des documents écrits, même sommaires, et se rapprocher des structures d’accompagnement disponibles localement (chambres d’agriculture, incubateurs, organisations professionnelles). Cette démarche, bien que contraignante à court terme, ouvre progressivement l’accès à des financements, des marchés et des partenariats hors de portée d’une activité totalement informelle.</w:t>
      </w:r>
      <w:bookmarkEnd w:id="31"/>
    </w:p>
    <w:p>
      <w:pPr>
        <w:pStyle w:val="Heading3"/>
        <w:rPr/>
      </w:pPr>
      <w:bookmarkStart w:id="32" w:name="__RefHeading___Toc1469_3877972828"/>
      <w:bookmarkStart w:id="33" w:name="X0c846c733a7e166cc13abc2825f68a10d0d0b14"/>
      <w:bookmarkEnd w:id="32"/>
      <w:r>
        <w:rPr/>
        <w:t>2.3 La diversité agroécologique et la dépendance aux saisons</w:t>
      </w:r>
    </w:p>
    <w:p>
      <w:pPr>
        <w:pStyle w:val="FirstParagraph"/>
        <w:rPr/>
      </w:pPr>
      <w:r>
        <w:rPr/>
        <w:t>Le continent africain présente une extraordinaire diversité de zones agroécologiques — zones sahéliennes, zones soudaniennes, zones forestières humides, zones côtières — qui déterminent fortement les cultures possibles, les calendriers agricoles et les risques associés. Un agroentrepreneur ne peut concevoir son activité indépendamment de cette réalité géographique et climatique : ce qui fonctionne dans une zone de savane ne fonctionnera pas nécessairement dans une zone forestière, et les stratégies de gestion du risque climatique doivent être adaptées au contexte local précis.</w:t>
      </w:r>
    </w:p>
    <w:p>
      <w:pPr>
        <w:pStyle w:val="BodyText"/>
        <w:rPr/>
      </w:pPr>
      <w:r>
        <w:rPr/>
        <w:t>Cette diversité implique en particulier une forte dépendance aux cycles saisonniers, notamment pour les cultures pluviales qui restent majoritaires dans de nombreuses régions. L’essentiel de l’activité économique agricole se concentre sur quelques mois de récolte, ce qui crée des pics de revenus suivis de longues périodes de faibles liquidités — un phénomène que l’on appelle parfois la « soudure », période durant laquelle les réserves alimentaires et financières des ménages agricoles s’amenuisent avant la récolte suivante. L’agroentrepreneur doit intégrer cette saisonnalité dans la conception même de son modèle économique, par exemple en développant une activité de transformation ou de stockage qui permette d’étaler les ventes sur l’année plutôt que de tout écouler au moment de la récolte, quand les prix sont au plus bas du fait de l’abondance de l’offre.</w:t>
      </w:r>
    </w:p>
    <w:p>
      <w:pPr>
        <w:pStyle w:val="BodyText"/>
        <w:rPr/>
      </w:pPr>
      <w:bookmarkStart w:id="34" w:name="Xa55c10106fa825c6b01d29e26e9a9005510037f"/>
      <w:bookmarkStart w:id="35" w:name="X9d78b8be74999caf94bf6ef64a05c4ce5de6e8e"/>
      <w:r>
        <w:rPr/>
        <w:t>Un exemple illustratif : Koffi, producteur de maïs dans le centre de la Côte d’Ivoire, vendait historiquement toute sa récolte immédiatement après la moisson, période où le prix du maïs est structurellement bas car tous les producteurs de la région vendent en même temps. En investissant dans un système de stockage simple mais efficace (sacs hermétiques, traitement contre les insectes), il a pu conserver une partie de sa récolte plusieurs mois et la vendre en période de soudure, lorsque les prix remontent significativement, augmentant ainsi sa marge sans changer sa quantité produite. Cette stratégie de « gestion du calendrier de vente » illustre bien comment la compréhension fine des spécificités agroécologiques et saisonnières locales peut directement se traduire en valeur économique pour l’entrepreneur.</w:t>
      </w:r>
      <w:bookmarkEnd w:id="34"/>
      <w:bookmarkEnd w:id="35"/>
    </w:p>
    <w:p>
      <w:pPr>
        <w:pStyle w:val="Heading2"/>
        <w:rPr/>
      </w:pPr>
      <w:bookmarkStart w:id="36" w:name="__RefHeading___Toc1471_3877972828"/>
      <w:bookmarkStart w:id="37" w:name="Xdd2dcc6537afa423d1c4f725dc6376f900c918c"/>
      <w:bookmarkEnd w:id="36"/>
      <w:r>
        <w:rPr/>
        <w:t>3. Les opportunités actuelles de l’entrepreneuriat agricole en Afrique</w:t>
      </w:r>
    </w:p>
    <w:p>
      <w:pPr>
        <w:pStyle w:val="Heading3"/>
        <w:rPr/>
      </w:pPr>
      <w:bookmarkStart w:id="38" w:name="__RefHeading___Toc1473_3877972828"/>
      <w:bookmarkStart w:id="39" w:name="Xa6de39934adfacf1f8af1e52a1f517dd715ee4c"/>
      <w:bookmarkEnd w:id="38"/>
      <w:r>
        <w:rPr/>
        <w:t>3.1 Une démographie et une urbanisation porteuses de demande</w:t>
      </w:r>
    </w:p>
    <w:p>
      <w:pPr>
        <w:pStyle w:val="FirstParagraph"/>
        <w:rPr/>
      </w:pPr>
      <w:r>
        <w:rPr/>
        <w:t>L’Afrique connaît une dynamique démographique et urbaine sans équivalent ailleurs dans le monde actuellement. Les villes s’étendent rapidement, la population urbaine augmente de façon continue, et avec elle une demande alimentaire nouvelle, plus diversifiée, plus régulière et de plus en plus exigeante en matière de qualité, de praticité et de conditionnement. Cette évolution constitue l’une des opportunités les plus structurantes pour l’entrepreneuriat agricole contemporain.</w:t>
      </w:r>
    </w:p>
    <w:p>
      <w:pPr>
        <w:pStyle w:val="BodyText"/>
        <w:rPr/>
      </w:pPr>
      <w:r>
        <w:rPr/>
        <w:t>Contrairement aux marchés ruraux traditionnels, les consommateurs urbains recherchent des produits disponibles toute l’année, calibrés, propres, parfois pré-conditionnés ou partiellement transformés (légumes lavés et découpés, farines prêtes à l’emploi, jus locaux en bouteille). Cette demande crée un espace pour des entrepreneurs capables de faire le lien entre la production rurale et les besoins spécifiques des consommateurs urbains, en jouant un rôle d’intermédiaire à valeur ajoutée plutôt que de simple collecteur. Un exemple illustratif : Fatou, jeune entrepreneure installée à la périphérie d’Abidjan, a construit son activité autour de la vente de légumes locaux lavés, triés par calibre et livrés directement à des restaurants et des ménages urbains via un service de commande simplifié par téléphone. Elle ne produit qu’une petite partie de ce qu’elle vend elle-même ; l’essentiel de sa valeur ajoutée vient de sa capacité à organiser un approvisionnement fiable auprès de plusieurs petits producteurs et à répondre précisément aux attentes de qualité de sa clientèle urbaine.</w:t>
      </w:r>
    </w:p>
    <w:p>
      <w:pPr>
        <w:pStyle w:val="BodyText"/>
        <w:rPr/>
      </w:pPr>
      <w:bookmarkStart w:id="40" w:name="X0c846c733a7e166cc13abc2825f68a10d0d0b14"/>
      <w:r>
        <w:rPr/>
        <w:t>Cette opportunité démographique ne se limite pas aux grandes métropoles : les villes secondaires, en croissance rapide dans de nombreux pays, offrent également des marchés de proximité intéressants, souvent moins saturés par la concurrence que les très grandes capitales, et logistiquement plus accessibles pour des producteurs ruraux environnants. L’agroentrepreneur qui sait analyser l’évolution des besoins alimentaires de la ville la plus proche de son lieu de production — plutôt que de se limiter aux circuits de vente traditionnels — se positionne pour capter une part croissante de cette demande urbaine en expansion.</w:t>
      </w:r>
      <w:bookmarkEnd w:id="40"/>
    </w:p>
    <w:p>
      <w:pPr>
        <w:pStyle w:val="Heading3"/>
        <w:rPr/>
      </w:pPr>
      <w:bookmarkStart w:id="41" w:name="__RefHeading___Toc1475_3877972828"/>
      <w:bookmarkStart w:id="42" w:name="X2f068c6b07c4da574cbbd757628ef54a2a8ab97"/>
      <w:bookmarkEnd w:id="41"/>
      <w:r>
        <w:rPr/>
        <w:t>3.2 La transformation agroalimentaire : capter davantage de valeur</w:t>
      </w:r>
    </w:p>
    <w:p>
      <w:pPr>
        <w:pStyle w:val="FirstParagraph"/>
        <w:rPr/>
      </w:pPr>
      <w:r>
        <w:rPr/>
        <w:t>Historiquement, une large part de la valeur ajoutée créée à partir des matières premières agricoles africaines a été captée en dehors du continent, ou par un nombre restreint d’acteurs industriels, tandis que les producteurs primaires percevaient une rémunération limitée à la vente de la matière brute. La transformation agroalimentaire locale — même à petite ou moyenne échelle — représente aujourd’hui l’une des opportunités entrepreneuriales les plus prometteuses, car elle permet de capter une part significative de cette valeur ajoutée directement au niveau local.</w:t>
      </w:r>
    </w:p>
    <w:p>
      <w:pPr>
        <w:pStyle w:val="BodyText"/>
        <w:rPr/>
      </w:pPr>
      <w:r>
        <w:rPr/>
        <w:t>Transformer un produit agricole, c’est le rendre plus durable dans le temps (séchage, fermentation, mise en conserve), plus pratique à consommer (farine, jus, pâte), ou plus adapté à des marchés spécifiques (produits certifiés, produits transformés respectant des normes précises). Chacune de ces transformations augmente le prix de vente potentiel bien au-delà du simple produit brut. Un exemple illustratif : dans une zone productrice d’ananas au sud du Bénin, un jeune entrepreneur a investi dans une petite unité de séchage solaire lui permettant de transformer les fruits qui, invendus frais en raison de leur surmaturité ou de leur calibre non standard, auraient été perdus, en ananas séchés vendus à un prix nettement supérieur sur les marchés urbains et même, pour une petite partie de sa production, à des acheteurs intéressés par l’exportation de fruits séchés.</w:t>
      </w:r>
    </w:p>
    <w:p>
      <w:pPr>
        <w:pStyle w:val="BodyText"/>
        <w:rPr/>
      </w:pPr>
      <w:bookmarkStart w:id="43" w:name="Xdd2dcc6537afa423d1c4f725dc6376f900c918c"/>
      <w:r>
        <w:rPr/>
        <w:t>Cette opportunité de transformation présente un double avantage : économique, car elle augmente les marges et réduit les pertes post-récolte souvent considérables dans les filières africaines faute d’infrastructures de conservation adaptées ; et stratégique, car elle diversifie les sources de revenus de l’entrepreneur, qui n’est plus totalement dépendant de la vente en frais, plus sensible aux aléas de prix et de conservation. Il convient toutefois de souligner que la transformation exige des compétences et des investissements spécifiques — respect des normes d’hygiène, choix des équipements adaptés, packaging, conservation — qui seront développés plus en détail dans les modules ultérieurs du programme consacrés à la transformation et à la valorisation des produits.</w:t>
      </w:r>
      <w:bookmarkEnd w:id="43"/>
    </w:p>
    <w:p>
      <w:pPr>
        <w:pStyle w:val="Heading3"/>
        <w:rPr/>
      </w:pPr>
      <w:bookmarkStart w:id="44" w:name="__RefHeading___Toc1477_3877972828"/>
      <w:bookmarkStart w:id="45" w:name="X167ed0ebe04b8820ab1074536bcae99844c47cb"/>
      <w:bookmarkEnd w:id="44"/>
      <w:r>
        <w:rPr/>
        <w:t>3.3 L’accès à des marchés régionaux et à l’exportation</w:t>
      </w:r>
    </w:p>
    <w:p>
      <w:pPr>
        <w:pStyle w:val="FirstParagraph"/>
        <w:rPr/>
      </w:pPr>
      <w:r>
        <w:rPr/>
        <w:t>L’intégration économique régionale progresse dans plusieurs zones du continent, avec la mise en place progressive de cadres facilitant les échanges de produits agricoles entre pays voisins. Parallèlement, certains produits agricoles africains bénéficient d’une demande internationale croissante, en particulier pour des produits de qualité, biologiques, équitables ou porteurs d’une identité géographique spécifique (cacao fin, café de terroir, épices, fruits séchés, karité, sésame). Ces dynamiques ouvrent des perspectives de marché qui dépassent le cadre strictement local ou national.</w:t>
      </w:r>
    </w:p>
    <w:p>
      <w:pPr>
        <w:pStyle w:val="BodyText"/>
        <w:rPr/>
      </w:pPr>
      <w:r>
        <w:rPr/>
        <w:t>Accéder à ces marchés régionaux ou d’exportation ne s’improvise pas : il faut généralement répondre à des exigences plus strictes de qualité, de régularité des volumes, de traçabilité et parfois de certification (biologique, commerce équitable, normes phytosanitaires). C’est souvent un objectif de moyen terme pour un agroentrepreneur, atteignable après avoir consolidé son activité sur les marchés locaux et régionaux plus proches. Un exemple illustratif : un groupement de productrices de sésame dans le nord du Mali a commencé par structurer sa production pour répondre à la demande d’un acheteur régional installé dans un pays voisin, en améliorant le tri et le séchage du sésame pour atteindre le niveau de qualité exigé ; après plusieurs campagnes de collaboration réussies, ce même groupement a pu, avec l’appui d’un partenaire technique, engager les démarches nécessaires pour accéder à un marché d’exportation plus exigeant.</w:t>
      </w:r>
    </w:p>
    <w:p>
      <w:pPr>
        <w:pStyle w:val="BodyText"/>
        <w:rPr/>
      </w:pPr>
      <w:bookmarkStart w:id="46" w:name="Xa6de39934adfacf1f8af1e52a1f517dd715ee4c"/>
      <w:r>
        <w:rPr/>
        <w:t>Cette progression par étapes — marché local, marché régional, marché d’exportation — constitue une trajectoire réaliste pour beaucoup d’agroentrepreneurs, plutôt qu’un objectif d’exportation immédiat souvent hors de portée en début d’activité. Elle permet d’apprendre progressivement les exigences de chaque palier de marché, d’investir de façon proportionnée aux revenus déjà générés, et de construire une réputation de fiabilité qui facilite ensuite l’accès à des partenaires plus exigeants.</w:t>
      </w:r>
      <w:bookmarkEnd w:id="46"/>
    </w:p>
    <w:p>
      <w:pPr>
        <w:pStyle w:val="Heading3"/>
        <w:rPr/>
      </w:pPr>
      <w:bookmarkStart w:id="47" w:name="__RefHeading___Toc1479_3877972828"/>
      <w:bookmarkStart w:id="48" w:name="X0bd71548d3cef975292d001cf1a0fb53b9d1c12"/>
      <w:bookmarkEnd w:id="47"/>
      <w:r>
        <w:rPr/>
        <w:t>3.4 La digitalisation au service de l’agriculture</w:t>
      </w:r>
    </w:p>
    <w:p>
      <w:pPr>
        <w:pStyle w:val="FirstParagraph"/>
        <w:rPr/>
      </w:pPr>
      <w:r>
        <w:rPr/>
        <w:t>La diffusion rapide du téléphone mobile et, de plus en plus, de l’internet mobile dans les zones rurales africaines a fait émerger de nouveaux outils et services numériques directement utiles à l’entrepreneuriat agricole : plateformes de mise en relation entre producteurs et acheteurs, services d’information sur les prix de marché en temps réel, solutions de paiement mobile facilitant les transactions sans nécessiter de déplacement vers une agence bancaire, applications de conseil agricole donnant accès à des informations techniques ou météorologiques, et plateformes de financement participatif ou de crédit numérique adaptées aux petits exploitants.</w:t>
      </w:r>
    </w:p>
    <w:p>
      <w:pPr>
        <w:pStyle w:val="BodyText"/>
        <w:rPr/>
      </w:pPr>
      <w:r>
        <w:rPr/>
        <w:t>Ces outils réduisent certaines des barrières historiques de l’entrepreneuriat agricole en zone rurale : l’isolement informationnel (ne pas connaître le prix réel du marché et donc être en position de faiblesse face à un acheteur), l’isolement géographique (difficulté à atteindre physiquement des acheteurs éloignés) et l’accès limité aux services financiers formels. Un exemple illustratif : Moussa, jeune éleveur dans une zone rurale du Sénégal, utilise désormais une application mobile locale qui lui permet de consulter les prix du bétail pratiqués sur plusieurs marchés de la région avant de décider où et quand vendre ses animaux, ce qui lui a permis d’obtenir de meilleurs prix qu’auparavant, lorsqu’il se fiait uniquement aux informations données par les intermédiaires locaux.</w:t>
      </w:r>
    </w:p>
    <w:p>
      <w:pPr>
        <w:pStyle w:val="BodyText"/>
        <w:rPr/>
      </w:pPr>
      <w:bookmarkStart w:id="49" w:name="X2f068c6b07c4da574cbbd757628ef54a2a8ab97"/>
      <w:bookmarkStart w:id="50" w:name="X167ed0ebe04b8820ab1074536bcae99844c47cb"/>
      <w:r>
        <w:rPr/>
        <w:t>Il est important cependant que l’agroentrepreneur aborde le numérique de manière pragmatique : ces outils sont des moyens, pas des fins en soi, et leur utilité dépend de leur adéquation avec le contexte local (couverture réseau, niveau d’alphabétisation numérique, coût d’accès). L’entrepreneur avisé teste progressivement les solutions numériques disponibles dans son environnement, adopte celles qui apportent une valeur concrète et mesurable à son activité, et ne s’engage pas dans des investissements technologiques disproportionnés par rapport à ses besoins réels et à sa capacité financière actuelle. La digitalisation sera abordée plus en profondeur dans un module ultérieur du programme dédié spécifiquement aux outils numériques pour l’agroentrepreneuriat.</w:t>
      </w:r>
      <w:bookmarkEnd w:id="49"/>
      <w:bookmarkEnd w:id="50"/>
    </w:p>
    <w:p>
      <w:pPr>
        <w:pStyle w:val="Heading2"/>
        <w:rPr/>
      </w:pPr>
      <w:bookmarkStart w:id="51" w:name="__RefHeading___Toc1481_3877972828"/>
      <w:bookmarkStart w:id="52" w:name="X5ea8b1c767c76daab152e2cbe74bedc0efe1929"/>
      <w:bookmarkEnd w:id="51"/>
      <w:r>
        <w:rPr/>
        <w:t>4. Les contraintes et défis de l’agroentrepreneuriat en contexte africain</w:t>
      </w:r>
    </w:p>
    <w:p>
      <w:pPr>
        <w:pStyle w:val="Heading3"/>
        <w:rPr/>
      </w:pPr>
      <w:bookmarkStart w:id="53" w:name="__RefHeading___Toc1483_3877972828"/>
      <w:bookmarkStart w:id="54" w:name="Xf9c016a6c8aa92e59a94976367e9aa8f4e159e2"/>
      <w:bookmarkEnd w:id="53"/>
      <w:r>
        <w:rPr/>
        <w:t>4.1 L’accès à la terre et la sécurisation foncière</w:t>
      </w:r>
    </w:p>
    <w:p>
      <w:pPr>
        <w:pStyle w:val="FirstParagraph"/>
        <w:rPr/>
      </w:pPr>
      <w:r>
        <w:rPr/>
        <w:t>L’accès à la terre constitue souvent le tout premier obstacle rencontré par un porteur de projet agricole, en particulier pour les jeunes et pour les femmes, dont l’accès au foncier reste, dans de nombreuses régions, structurellement plus limité que celui des hommes plus âgés au sein des systèmes fonciers coutumiers. Dans plusieurs contextes, la terre agricole reste régie par des règles coutumières de transmission ou d’attribution qui coexistent, parfois de façon complexe, avec des cadres juridiques formels de propriété foncière, créant une insécurité sur la durée réelle de jouissance d’une parcelle.</w:t>
      </w:r>
    </w:p>
    <w:p>
      <w:pPr>
        <w:pStyle w:val="BodyText"/>
        <w:rPr/>
      </w:pPr>
      <w:r>
        <w:rPr/>
        <w:t>Cette insécurité foncière a des conséquences directes sur la capacité entrepreneuriale : un exploitant qui n’a pas de certitude sur son droit d’usage à moyen ou long terme hésitera légitimement à investir dans des aménagements durables (irrigation, plantations pérennes, infrastructures de stockage), de peur de perdre le bénéfice de cet investissement si la parcelle lui est retirée. Elle complique également l’accès au crédit, la terre étant rarement utilisable comme garantie en l’absence de titre formel reconnu par les institutions financières.</w:t>
      </w:r>
    </w:p>
    <w:p>
      <w:pPr>
        <w:pStyle w:val="BodyText"/>
        <w:rPr/>
      </w:pPr>
      <w:bookmarkStart w:id="55" w:name="X0bd71548d3cef975292d001cf1a0fb53b9d1c12"/>
      <w:r>
        <w:rPr/>
        <w:t>Face à cette contrainte, plusieurs stratégies s’offrent à l’agroentrepreneur, à adapter selon le contexte local précis : rechercher activement une clarification et, si possible, une formalisation de son statut d’exploitation (bail écrit, attestation villageoise, démarche de sécurisation foncière lorsque des dispositifs existent localement) ; privilégier, en début d’activité, des investissements réversibles ou de plus court terme sur des parcelles au statut incertain, en réservant les investissements les plus lourds et les plus durables aux terres dont l’accès est le plus sécurisé ; et, lorsque c’est pertinent, explorer des formes d’accès alternatives à la terre, comme le métayage, la location formalisée ou les partenariats avec des propriétaires fonciers. Il ne s’agit pas de solutions miracles, mais d’approches pragmatiques permettant d’avancer malgré une contrainte structurelle qui ne se résout pas à l’échelle d’un seul entrepreneur.</w:t>
      </w:r>
      <w:bookmarkEnd w:id="55"/>
    </w:p>
    <w:p>
      <w:pPr>
        <w:pStyle w:val="Heading3"/>
        <w:rPr/>
      </w:pPr>
      <w:bookmarkStart w:id="56" w:name="__RefHeading___Toc1485_3877972828"/>
      <w:bookmarkStart w:id="57" w:name="X29bd0e9d1e5937692b77510a9a12650ae024e90"/>
      <w:bookmarkEnd w:id="56"/>
      <w:r>
        <w:rPr/>
        <w:t>4.2 Le financement : un accès limité et coûteux</w:t>
      </w:r>
    </w:p>
    <w:p>
      <w:pPr>
        <w:pStyle w:val="FirstParagraph"/>
        <w:rPr/>
      </w:pPr>
      <w:r>
        <w:rPr/>
        <w:t>Le financement demeure l’une des contraintes les plus citées par les agroentrepreneurs africains. Les institutions bancaires classiques perçoivent souvent l’agriculture comme un secteur à risque élevé — dépendance climatique, faible formalisation, garanties limitées — et appliquent en conséquence des conditions de crédit peu adaptées : taux d’intérêt élevés, exigences de garanties matérielles difficiles à réunir, durées de remboursement peu compatibles avec les cycles agricoles, procédures complexes et lentes pour de petits montants.</w:t>
      </w:r>
    </w:p>
    <w:p>
      <w:pPr>
        <w:pStyle w:val="BodyText"/>
        <w:rPr/>
      </w:pPr>
      <w:r>
        <w:rPr/>
        <w:t>Cette situation pousse un grand nombre d’agroentrepreneurs à s’appuyer principalement sur l’autofinancement (épargne personnelle ou familiale, réinvestissement progressif des bénéfices), sur les tontines et systèmes d’épargne rotative communautaires, ou sur le crédit informel auprès de commerçants ou d’intermédiaires, souvent à des conditions coûteuses. Des solutions intermédiaires se développent néanmoins progressivement dans plusieurs pays : institutions de microfinance spécialisées dans le milieu rural, fonds de garantie agricole facilitant l’accès au crédit bancaire, programmes de subvention ou de crédit à taux bonifié portés par certains projets de développement, et plus récemment des plateformes numériques de financement participatif ou de crédit basé sur l’historique de transactions mobiles.</w:t>
      </w:r>
    </w:p>
    <w:p>
      <w:pPr>
        <w:pStyle w:val="BodyText"/>
        <w:rPr/>
      </w:pPr>
      <w:bookmarkStart w:id="58" w:name="X5ea8b1c767c76daab152e2cbe74bedc0efe1929"/>
      <w:r>
        <w:rPr/>
        <w:t>Un exemple illustratif : Adama, porteur d’un projet de production maraîchère près de Ouagadougou dans un contexte comparable, n’a pas pu obtenir de prêt bancaire classique faute de garantie suffisante. Il a d’abord démarré son activité avec une petite épargne personnelle et l’appui d’une tontine familiale, limitant volontairement la taille de son projet initial à ce que ces ressources permettaient de financer sans emprunt. Après deux campagnes concluantes démontrant la viabilité de son activité, il a pu présenter un dossier plus solide, appuyé par un historique de revenus, à une institution de microfinance locale, qui lui a accordé un premier crédit modéré pour agrandir sa surface cultivée. Cette progression illustre une approche réaliste du financement en contexte de ressources limitées : commencer petit avec des moyens propres, démontrer la viabilité, puis mobiliser progressivement des financements externes à mesure que la crédibilité de l’activité se construit. Les stratégies et outils de financement seront approfondis dans un module dédié ultérieurement dans ce programme.</w:t>
      </w:r>
      <w:bookmarkEnd w:id="58"/>
    </w:p>
    <w:p>
      <w:pPr>
        <w:pStyle w:val="Heading3"/>
        <w:rPr/>
      </w:pPr>
      <w:bookmarkStart w:id="59" w:name="__RefHeading___Toc1487_3877972828"/>
      <w:bookmarkStart w:id="60" w:name="X736e6c060f40bbd4708a5c524f96ac1989c289e"/>
      <w:bookmarkEnd w:id="59"/>
      <w:r>
        <w:rPr/>
        <w:t>4.3 Les infrastructures : routes, stockage, énergie et eau</w:t>
      </w:r>
    </w:p>
    <w:p>
      <w:pPr>
        <w:pStyle w:val="FirstParagraph"/>
        <w:rPr/>
      </w:pPr>
      <w:r>
        <w:rPr/>
        <w:t>L’insuffisance des infrastructures rurales constitue une contrainte transversale qui affecte pratiquement toutes les étapes d’une activité agroentrepreneuriale. Des routes en mauvais état ou impraticables en saison des pluies allongent les délais et augmentent les coûts de transport des produits vers les marchés, tout en accroissant les pertes post-récolte pour les produits périssables. L’absence d’infrastructures de stockage adaptées (magasins, chambres froides, silos) oblige souvent les producteurs à vendre immédiatement après la récolte, au moment où les prix sont les plus bas. L’accès limité à l’électricité freine le développement d’activités de transformation nécessitant de la réfrigération ou de la force motrice. Enfin, l’accès insuffisant à l’eau, en particulier pour l’irrigation, limite la capacité à cultiver en dehors de la saison pluvieuse et donc à étaler la production sur l’année.</w:t>
      </w:r>
    </w:p>
    <w:p>
      <w:pPr>
        <w:pStyle w:val="BodyText"/>
        <w:rPr/>
      </w:pPr>
      <w:r>
        <w:rPr/>
        <w:t>Ces contraintes infrastructurelles dépassent largement la capacité d’action individuelle d’un seul entrepreneur ; elles relèvent en grande partie de politiques publiques et d’investissements structurels de long terme. Cependant, l’agroentrepreneur n’est pas totalement démuni face à ces réalités : il peut chercher des solutions intermédiaires adaptées à son échelle, comme le stockage mutualisé au sein d’un groupement de producteurs, l’utilisation de techniques de conservation simples et peu coûteuses (séchage solaire, sacs hermétiques, silos métalliques de petite capacité), le recours à l’irrigation goutte-à-goutte à petite échelle lorsque l’accès à l’eau le permet, ou encore le choix stratégique de localisation de son activité en fonction de la proximité des axes routiers praticables et des marchés accessibles.</w:t>
      </w:r>
    </w:p>
    <w:p>
      <w:pPr>
        <w:pStyle w:val="BodyText"/>
        <w:rPr/>
      </w:pPr>
      <w:bookmarkStart w:id="61" w:name="Xf9c016a6c8aa92e59a94976367e9aa8f4e159e2"/>
      <w:r>
        <w:rPr/>
        <w:t>Un exemple illustratif : un groupement de productrices d’oignons dans le nord de la Côte d’Ivoire a fait construire, avec l’appui d’un partenaire de développement, un petit magasin de stockage ventilé mutualisé, permettant de conserver une partie significative de la récolte plusieurs mois supplémentaires par rapport au stockage individuel dans des habitations, réduisant ainsi les pertes et permettant d’échelonner les ventes sur une période plus longue. Cet exemple montre que si les grandes infrastructures dépassent la portée individuelle, des solutions collectives à échelle plus modeste peuvent significativement atténuer, sans totalement l’éliminer, l’impact de ce déficit infrastructurel sur l’activité entrepreneuriale.</w:t>
      </w:r>
      <w:bookmarkEnd w:id="61"/>
    </w:p>
    <w:p>
      <w:pPr>
        <w:pStyle w:val="Heading3"/>
        <w:rPr/>
      </w:pPr>
      <w:bookmarkStart w:id="62" w:name="__RefHeading___Toc1489_3877972828"/>
      <w:bookmarkStart w:id="63" w:name="X38efc084c01883be7e95649ac3e84f0ea6c1891"/>
      <w:bookmarkEnd w:id="62"/>
      <w:r>
        <w:rPr/>
        <w:t>4.4 La vulnérabilité climatique et l’instabilité des marchés</w:t>
      </w:r>
    </w:p>
    <w:p>
      <w:pPr>
        <w:pStyle w:val="FirstParagraph"/>
        <w:rPr/>
      </w:pPr>
      <w:r>
        <w:rPr/>
        <w:t>Deux sources majeures d’incertitude pèsent sur l’entrepreneuriat agricole africain : la vulnérabilité aux aléas climatiques (irrégularité des pluies, sécheresses, inondations localisées, évolution progressive des régimes climatiques) et l’instabilité des prix sur des marchés souvent peu régulés et fortement influencés par les variations de l’offre saisonnière et, pour certains produits, par les cours internationaux. Ces deux sources d’incertitude peuvent se combiner : une mauvaise saison affecte simultanément les volumes disponibles pour l’entrepreneur et les prix pratiqués sur le marché, dans un sens qui n’est pas toujours favorable puisqu’une pénurie régionale ne profite pas nécessairement à un producteur dont la propre récolte a été affectée.</w:t>
      </w:r>
    </w:p>
    <w:p>
      <w:pPr>
        <w:pStyle w:val="BodyText"/>
        <w:rPr/>
      </w:pPr>
      <w:r>
        <w:rPr/>
        <w:t>Face à ces incertitudes, l’entrepreneuriat agricole moderne intègre de plus en plus des principes de gestion du risque, qui seront développés plus en détail dans un module ultérieur du programme. On peut néanmoins en poser ici les grands principes : la diversification des cultures et des activités (ne pas dépendre d’un seul produit ni d’une seule source de revenus, afin qu’un choc sur l’une des activités n’affecte pas l’ensemble du revenu du ménage) ; le recours, lorsqu’ils sont disponibles localement, à des mécanismes d’assurance agricole ou à des systèmes d’épargne de précaution constitués en période favorable pour amortir les périodes difficiles ; l’adoption de pratiques agricoles plus résilientes au climat (variétés plus tolérantes à la sécheresse, techniques de conservation des sols et de l’eau, agroforesterie) ; et une veille active sur l’évolution des marchés afin d’anticiper, dans la mesure du possible, les périodes les plus favorables à la vente.</w:t>
      </w:r>
    </w:p>
    <w:p>
      <w:pPr>
        <w:pStyle w:val="BodyText"/>
        <w:rPr/>
      </w:pPr>
      <w:bookmarkStart w:id="64" w:name="X29bd0e9d1e5937692b77510a9a12650ae024e90"/>
      <w:bookmarkStart w:id="65" w:name="X736e6c060f40bbd4708a5c524f96ac1989c289e"/>
      <w:r>
        <w:rPr/>
        <w:t>Un exemple illustratif : dans une zone sahélienne du Mali, un groupement de producteurs a choisi de combiner, sur des parcelles distinctes, une culture céréalière traditionnelle plus sensible au déficit pluviométrique avec une culture de niébé, plus résistante à la sécheresse, ainsi qu’un petit élevage de petits ruminants pouvant être vendu en cas de mauvaise saison céréalière pour compenser la perte de revenu. Cette stratégie de diversification n’élimine pas le risque climatique — aucune stratégie ne le peut totalement — mais elle réduit significativement la vulnérabilité globale du ménage face à un choc affectant une seule des composantes de son système de production. L’agroentrepreneur doit ainsi apprendre à raisonner non pas en termes d’élimination du risque, objectif irréaliste dans le secteur agricole, mais en termes de réduction et de répartition intelligente de ce risque.</w:t>
      </w:r>
      <w:bookmarkEnd w:id="64"/>
      <w:bookmarkEnd w:id="65"/>
    </w:p>
    <w:p>
      <w:pPr>
        <w:pStyle w:val="Heading2"/>
        <w:rPr/>
      </w:pPr>
      <w:bookmarkStart w:id="66" w:name="__RefHeading___Toc1491_3877972828"/>
      <w:bookmarkStart w:id="67" w:name="X9253318d5c7d572b99f0d9b47b9a49612a23163"/>
      <w:bookmarkEnd w:id="66"/>
      <w:r>
        <w:rPr/>
        <w:t>5. Les qualités et compétences clés de l’agroentrepreneur</w:t>
      </w:r>
    </w:p>
    <w:p>
      <w:pPr>
        <w:pStyle w:val="Heading3"/>
        <w:rPr/>
      </w:pPr>
      <w:bookmarkStart w:id="68" w:name="__RefHeading___Toc1493_3877972828"/>
      <w:bookmarkStart w:id="69" w:name="les-compétences-techniques-et-de-gestion"/>
      <w:bookmarkEnd w:id="68"/>
      <w:r>
        <w:rPr/>
        <w:t>5.1 Les compétences techniques et de gestion</w:t>
      </w:r>
    </w:p>
    <w:p>
      <w:pPr>
        <w:pStyle w:val="FirstParagraph"/>
        <w:rPr/>
      </w:pPr>
      <w:r>
        <w:rPr/>
        <w:t>Un agroentrepreneur performant doit combiner deux catégories de compétences complémentaires : des compétences techniques agricoles (maîtrise des itinéraires techniques de production, connaissance des besoins spécifiques des cultures ou des élevages choisis, techniques post-récolte adaptées) et des compétences de gestion d’entreprise (planification, suivi des coûts et des revenus, prise de décision fondée sur des données plutôt que sur des impressions). Beaucoup de producteurs disposent d’un excellent savoir-faire technique agricole, souvent transmis de génération en génération, mais n’ont jamais développé les réflexes de gestion qui permettraient de transformer ce savoir-faire en activité réellement rentable et pilotée.</w:t>
      </w:r>
    </w:p>
    <w:p>
      <w:pPr>
        <w:pStyle w:val="BodyText"/>
        <w:rPr/>
      </w:pPr>
      <w:r>
        <w:rPr/>
        <w:t>Concrètement, cela signifie apprendre à tenir, même de façon simple, un registre des dépenses et des recettes de son activité ; à calculer le coût réel de production d’une unité (un sac de riz, un kilogramme de tomates, un poulet élevé) afin de savoir à partir de quel prix de vente l’activité devient rentable ; à distinguer les charges fixes des charges variables ; et à anticiper ses besoins de trésorerie sur le calendrier agricole plutôt que de les découvrir au moment où ils se présentent. Ces compétences de gestion, souvent perçues comme accessoires ou réservées aux grandes entreprises, sont en réalité tout aussi déterminantes que la compétence technique agricole pour la réussite d’un projet entrepreneurial.</w:t>
      </w:r>
    </w:p>
    <w:p>
      <w:pPr>
        <w:pStyle w:val="BodyText"/>
        <w:rPr/>
      </w:pPr>
      <w:bookmarkStart w:id="70" w:name="X38efc084c01883be7e95649ac3e84f0ea6c1891"/>
      <w:r>
        <w:rPr/>
        <w:t>Un exemple illustratif : deux producteurs voisins de piment au Bénin obtiennent des rendements techniques comparables sur leurs parcelles. L’un d’eux, cependant, ne sait pas précisément combien lui coûte réellement la production d’un kilogramme de piment (semences, main-d’œuvre, transport, pertes) et vend donc parfois à perte sans le savoir, simplement parce que le prix proposé lui semblait correct sur le moment. Le second tient un suivi simple de ses coûts et sait qu’il ne doit pas vendre en dessous d’un certain seuil pour être rentable ; il refuse les prix trop bas et attend, ou cherche d’autres acheteurs, ce qui lui permet sur la durée d’obtenir un revenu net significativement supérieur à performance technique équivalente. Cet exemple illustre bien que la compétence de gestion peut faire une différence économique aussi importante, sinon plus, que la compétence technique agricole elle-même. Ces outils de gestion de base seront développés en détail dans un module ultérieur du programme.</w:t>
      </w:r>
      <w:bookmarkEnd w:id="70"/>
    </w:p>
    <w:p>
      <w:pPr>
        <w:pStyle w:val="Heading3"/>
        <w:rPr/>
      </w:pPr>
      <w:bookmarkStart w:id="71" w:name="__RefHeading___Toc1495_3877972828"/>
      <w:bookmarkStart w:id="72" w:name="X4d14de6ed5c594c85ff43e30a896e85970914ce"/>
      <w:bookmarkEnd w:id="71"/>
      <w:r>
        <w:rPr/>
        <w:t>5.2 La capacité d’adaptation et l’apprentissage continu</w:t>
      </w:r>
    </w:p>
    <w:p>
      <w:pPr>
        <w:pStyle w:val="FirstParagraph"/>
        <w:rPr/>
      </w:pPr>
      <w:r>
        <w:rPr/>
        <w:t>Le secteur agricole africain évolue rapidement : évolution du climat, apparition de nouveaux ravageurs ou maladies, changement des habitudes de consommation, arrivée de nouveaux acteurs sur les marchés, évolution des technologies disponibles. Dans cet environnement mouvant, la capacité d’adaptation et l’apprentissage continu constituent des compétences entrepreneuriales de premier plan, parfois plus déterminantes encore que la maîtrise initiale d’un savoir-faire figé.</w:t>
      </w:r>
    </w:p>
    <w:p>
      <w:pPr>
        <w:pStyle w:val="BodyText"/>
        <w:rPr/>
      </w:pPr>
      <w:r>
        <w:rPr/>
        <w:t>Cette capacité d’adaptation se manifeste de plusieurs façons : la volonté de tester de nouvelles pratiques à petite échelle avant de les généraliser, plutôt que de s’en tenir rigidement aux méthodes héritées ; la disposition à solliciter des conseils auprès d’autres producteurs, de techniciens agricoles, de structures d’accompagnement ou de formations disponibles localement ; et la lucidité nécessaire pour reconnaître qu’une activité ou une méthode ne fonctionne plus et qu’il convient de la faire évoluer, plutôt que de persister par habitude ou par fierté personnelle.</w:t>
      </w:r>
    </w:p>
    <w:p>
      <w:pPr>
        <w:pStyle w:val="BodyText"/>
        <w:rPr/>
      </w:pPr>
      <w:bookmarkStart w:id="73" w:name="X9253318d5c7d572b99f0d9b47b9a49612a23163"/>
      <w:r>
        <w:rPr/>
        <w:t>Un exemple illustratif : Rokia, éleveuse de volailles dans une zone périurbaine du Sénégal, a vu son activité fortement affectée par une mortalité inhabituellement élevée dans son élevage. Plutôt que d’abandonner ou de continuer sans rien changer, elle s’est rapprochée d’un service vétérinaire local, a identifié une lacune dans son protocole de vaccination et d’hygiène, ajusté ses pratiques en conséquence, et a par la suite intégré un petit groupe d’échange entre éleveurs de sa zone pour partager régulièrement expériences et informations sanitaires. Cette capacité à transformer une difficulté en apprentissage, plutôt qu’à la subir passivement, est une marque distinctive des agroentrepreneurs qui parviennent à construire des activités durables dans un environnement en évolution constante. L’apprentissage continu ne doit pas être perçu comme une charge supplémentaire, mais comme un investissement dans la pérennité même de l’activité entrepreneuriale.</w:t>
      </w:r>
      <w:bookmarkEnd w:id="73"/>
    </w:p>
    <w:p>
      <w:pPr>
        <w:pStyle w:val="Heading3"/>
        <w:rPr/>
      </w:pPr>
      <w:bookmarkStart w:id="74" w:name="__RefHeading___Toc1497_3877972828"/>
      <w:bookmarkStart w:id="75" w:name="X3a75d7e5034357fbeb07dd34fb9aebb9d882dfc"/>
      <w:bookmarkEnd w:id="74"/>
      <w:r>
        <w:rPr/>
        <w:t>5.3 Le leadership, le réseau et la capacité de négociation</w:t>
      </w:r>
    </w:p>
    <w:p>
      <w:pPr>
        <w:pStyle w:val="FirstParagraph"/>
        <w:rPr/>
      </w:pPr>
      <w:r>
        <w:rPr/>
        <w:t>Enfin, l’agroentrepreneuriat, même lorsqu’il démarre à titre individuel, se déploie rarement en vase clos : il implique de mobiliser de la main-d’œuvre, de négocier avec des fournisseurs d’intrants, de convaincre des acheteurs, de collaborer avec d’autres producteurs, et parfois de représenter un groupement ou une organisation. Le leadership, entendu ici comme la capacité à fédérer, motiver et coordonner d’autres personnes autour d’un objectif commun, ainsi que la capacité de négociation, constituent donc des compétences entrepreneuriales à part entière.</w:t>
      </w:r>
    </w:p>
    <w:p>
      <w:pPr>
        <w:pStyle w:val="BodyText"/>
        <w:rPr/>
      </w:pPr>
      <w:r>
        <w:rPr/>
        <w:t>Le développement d’un réseau relationnel solide — autres producteurs, acheteurs, techniciens, responsables d’organisations professionnelles, agents de structures d’accompagnement — représente un actif immatériel souvent sous-estimé mais extrêmement précieux pour un agroentrepreneur. Ce réseau permet d’accéder plus facilement à l’information (sur les prix, les opportunités, les innovations techniques), de trouver des partenaires commerciaux fiables, et de bénéficier d’un soutien mutuel en cas de difficulté. La capacité de négociation, quant à elle, permet à l’entrepreneur de ne pas subir passivement les conditions imposées par des acheteurs ou des fournisseurs en position de force, mais de défendre activement des conditions plus équitables, en s’appuyant notamment sur l’information dont il dispose (connaissance des prix pratiqués ailleurs, connaissance de ses propres coûts de production).</w:t>
      </w:r>
    </w:p>
    <w:p>
      <w:pPr>
        <w:pStyle w:val="BodyText"/>
        <w:rPr/>
      </w:pPr>
      <w:bookmarkStart w:id="76" w:name="les-compétences-techniques-et-de-gestion"/>
      <w:bookmarkStart w:id="77" w:name="X4d14de6ed5c594c85ff43e30a896e85970914ce"/>
      <w:r>
        <w:rPr/>
        <w:t>Un exemple illustratif : Jean-Baptiste, jeune agroentrepreneur dans une zone cacaoyère de Côte d’Ivoire, a pris l’initiative de fédérer une dizaine de petits producteurs voisins autour d’un projet commun de vente groupée, alors qu’ils vendaient auparavant chacun individuellement à de petits acheteurs locaux à des prix peu avantageux. En organisant des réunions régulières, en centralisant l’information sur les prix pratiqués par différents acheteurs de la région et en portant lui-même la négociation au nom du groupe, il a permis à l’ensemble des producteurs impliqués d’obtenir un prix sensiblement supérieur à celui qu’ils obtenaient individuellement. Cet exemple illustre comment le leadership et la capacité de négociation, mis au service d’un collectif, peuvent démultiplier l’impact économique d’une initiative entrepreneuriale individuelle, bien au-delà de ce qu’un seul producteur aurait pu obtenir seul.</w:t>
      </w:r>
      <w:bookmarkEnd w:id="76"/>
      <w:bookmarkEnd w:id="77"/>
    </w:p>
    <w:p>
      <w:pPr>
        <w:pStyle w:val="Normal"/>
        <w:jc w:val="center"/>
        <w:rPr/>
      </w:pPr>
      <w:bookmarkStart w:id="78" w:name="étude-de-cas"/>
      <w:r>
        <w:rPr/>
        <w:drawing>
          <wp:inline distT="0" distB="0" distL="0" distR="0">
            <wp:extent cx="3657600" cy="282765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3657600" cy="2827655"/>
                    </a:xfrm>
                    <a:prstGeom prst="rect">
                      <a:avLst/>
                    </a:prstGeom>
                  </pic:spPr>
                </pic:pic>
              </a:graphicData>
            </a:graphic>
          </wp:inline>
        </w:drawing>
      </w:r>
    </w:p>
    <w:p>
      <w:pPr>
        <w:pStyle w:val="Normal"/>
        <w:spacing w:before="0" w:after="320"/>
        <w:jc w:val="center"/>
        <w:rPr/>
      </w:pPr>
      <w:r>
        <w:rPr>
          <w:i/>
          <w:color w:val="666666"/>
          <w:sz w:val="19"/>
        </w:rPr>
        <w:t>Illustration — L'entrepreneuriat agricole : une nouvelle posture face aux opportunités du secteur</w:t>
      </w:r>
    </w:p>
    <w:p>
      <w:pPr>
        <w:pStyle w:val="Heading2"/>
        <w:rPr/>
      </w:pPr>
      <w:bookmarkStart w:id="79" w:name="__RefHeading___Toc1499_3877972828"/>
      <w:bookmarkEnd w:id="79"/>
      <w:r>
        <w:rPr/>
        <w:t>Étude de cas</w:t>
      </w:r>
    </w:p>
    <w:p>
      <w:pPr>
        <w:pStyle w:val="FirstParagraph"/>
        <w:rPr/>
      </w:pPr>
      <w:r>
        <w:rPr>
          <w:b/>
          <w:bCs/>
        </w:rPr>
        <w:t>Avertissement : le cas suivant est une illustration fictive construite à des fins pédagogiques ; il ne décrit pas une personne ou une entreprise réelle.</w:t>
      </w:r>
    </w:p>
    <w:p>
      <w:pPr>
        <w:pStyle w:val="BodyText"/>
        <w:rPr/>
      </w:pPr>
      <w:r>
        <w:rPr/>
        <w:t>Aminata a 27 ans et vit dans un village situé à une quarantaine de kilomètres d’une ville moyenne du centre du Sénégal. Sa famille cultive depuis toujours des arachides et du mil sur une parcelle de quelques hectares, principalement pour la consommation familiale et pour une vente limitée au marché hebdomadaire du village voisin. Après avoir suivi une formation courte en entrepreneuriat agricole proposée par une structure locale, Aminata décide de repenser complètement sa manière d’aborder l’activité familiale, sans pour autant disposer de moyens financiers importants.</w:t>
      </w:r>
    </w:p>
    <w:p>
      <w:pPr>
        <w:pStyle w:val="BodyText"/>
        <w:rPr/>
      </w:pPr>
      <w:r>
        <w:rPr/>
        <w:t>Sa première démarche consiste à observer attentivement le marché de la ville moyenne la plus proche. Elle constate que les arachides brutes s’y vendent à un prix modeste, mais que la pâte d’arachide transformée, vendue en petits sachets dans les boutiques de quartier et sur les marchés urbains, se vend nettement plus cher au kilogramme équivalent, et que la demande pour ce produit semble constante toute l’année, contrairement à la vente d’arachides brutes concentrée sur la période de récolte. Elle identifie ainsi une opportunité concrète correspondant exactement à ce qui a été vu dans ce module : capter davantage de valeur en transformant une partie de la production plutôt qu’en vendant uniquement la matière première brute.</w:t>
      </w:r>
    </w:p>
    <w:p>
      <w:pPr>
        <w:pStyle w:val="BodyText"/>
        <w:rPr/>
      </w:pPr>
      <w:r>
        <w:rPr/>
        <w:t>Avant de se lancer, Aminata applique une posture entrepreneuriale prudente plutôt qu’un investissement massif immédiat. Elle commence par transformer, à l’aide d’un simple moulin manuel déjà présent dans son village, une petite quantité d’arachides issues de sa propre récolte, qu’elle conditionne artisanalement dans de petits sachets réutilisables et vend elle-même, un jour de marché, dans la ville voisine. Cette première expérience test, réalisée avec un investissement financier minime, lui permet de vérifier plusieurs éléments essentiels : la pâte se vend effectivement bien, les clientes apprécient particulièrement une texture plus lisse que celle qu’elle a produite lors de cet essai, et le temps de transformation manuelle est trop long pour envisager une production à plus grande échelle dans ces conditions.</w:t>
      </w:r>
    </w:p>
    <w:p>
      <w:pPr>
        <w:pStyle w:val="BodyText"/>
        <w:rPr/>
      </w:pPr>
      <w:r>
        <w:rPr/>
        <w:t>Sur la base de ces premiers enseignements, Aminata ajuste sa stratégie. Elle se rapproche de deux autres femmes de son village intéressées par une activité similaire, et elles décident de mutualiser leurs efforts pour investir progressivement, à partir de leurs économies communes et d’un petit appui obtenu auprès d’une structure locale d’accompagnement aux femmes entrepreneures rurales, dans un moulin motorisé de capacité modeste, partagé entre elles. Cette décision illustre à la fois la logique de mutualisation propre à l’agriculture familiale de petite échelle évoquée dans ce module, et la prudence financière caractéristique d’une prise de risque calculée : elles n’investissent que dans un équipement de taille adaptée à leur volume de production actuel et à leur capacité financière réelle, sans s’endetter au-delà de ce qu’elles peuvent rembourser confortablement avec les revenus déjà générés par leurs premières ventes.</w:t>
      </w:r>
    </w:p>
    <w:p>
      <w:pPr>
        <w:pStyle w:val="BodyText"/>
        <w:rPr/>
      </w:pPr>
      <w:r>
        <w:rPr/>
        <w:t>Au fil des mois, Aminata développe également ses compétences de gestion : elle tient désormais un cahier simple où elle note ses achats d’arachides, ses coûts de transformation, de conditionnement et de transport, ainsi que ses ventes, ce qui lui permet de savoir précisément à quel prix elle doit vendre pour dégager une marge suffisante, et d’identifier que les ventes du samedi, jour de grande affluence au marché urbain, sont nettement plus rentables que celles réalisées en semaine dans son village. Elle réoriente donc une partie croissante de sa production vers ce circuit de vente urbain plus rémunérateur, tout en conservant une petite partie de ventes locales pour fidéliser sa clientèle de proximité.</w:t>
      </w:r>
    </w:p>
    <w:p>
      <w:pPr>
        <w:pStyle w:val="BodyText"/>
        <w:rPr/>
      </w:pPr>
      <w:bookmarkStart w:id="80" w:name="X3a75d7e5034357fbeb07dd34fb9aebb9d882dfc"/>
      <w:r>
        <w:rPr/>
        <w:t>Consciente que la vulnérabilité climatique reste une contrainte structurelle qu’elle ne peut éliminer, Aminata a également pris l’habitude de mettre de côté, chaque mois de vente favorable, une petite somme destinée à faire face à une éventuelle mauvaise récolte d’arachides l’année suivante, plutôt que de dépenser immédiatement l’intégralité de ses revenus. Deux ans après avoir commencé, son activité de transformation reste modeste à l’échelle d’une entreprise, mais elle génère un revenu régulier et significativement supérieur à ce que sa famille tirait auparavant de la seule vente d’arachides brutes, tout en ayant créé une activité complémentaire pour deux autres femmes de son village. Ce parcours illustre de façon concrète comment l’application progressive et réfléchie des notions vues dans ce module — posture entrepreneuriale, compréhension des spécificités locales, identification d’une opportunité, gestion des contraintes, développement de compétences de gestion — peut transformer une activité agricole traditionnelle en une véritable initiative entrepreneuriale durable.</w:t>
      </w:r>
      <w:bookmarkEnd w:id="80"/>
    </w:p>
    <w:p>
      <w:pPr>
        <w:pStyle w:val="Heading2"/>
        <w:rPr/>
      </w:pPr>
      <w:bookmarkStart w:id="81" w:name="__RefHeading___Toc1501_3877972828"/>
      <w:bookmarkStart w:id="82" w:name="outils-pratiques"/>
      <w:bookmarkEnd w:id="81"/>
      <w:r>
        <w:rPr/>
        <w:t>Outils pratiques</w:t>
      </w:r>
    </w:p>
    <w:p>
      <w:pPr>
        <w:pStyle w:val="FirstParagraph"/>
        <w:rPr/>
      </w:pPr>
      <w:r>
        <w:rPr>
          <w:b/>
          <w:bCs/>
        </w:rPr>
        <w:t>Outil 1 — Grille d’auto-évaluation de la posture entrepreneuriale</w:t>
      </w:r>
    </w:p>
    <w:p>
      <w:pPr>
        <w:pStyle w:val="BodyText"/>
        <w:rPr/>
      </w:pPr>
      <w:r>
        <w:rPr/>
        <w:t>Pour chacune des affirmations suivantes, évaluez-vous honnêtement sur une échelle de 1 (pas du tout d’accord) à 4 (tout à fait d’accord). Cet outil n’a pas vocation à vous classer, mais à vous aider à identifier vos points forts et vos axes de progression.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07"/>
        <w:gridCol w:w="788"/>
        <w:gridCol w:w="788"/>
        <w:gridCol w:w="788"/>
        <w:gridCol w:w="789"/>
      </w:tblGrid>
      <w:tr>
        <w:trPr>
          <w:tblHeader w:val="true"/>
        </w:trPr>
        <w:tc>
          <w:tcPr>
            <w:tcW w:w="6207"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Affirmation</w:t>
            </w:r>
          </w:p>
        </w:tc>
        <w:tc>
          <w:tcPr>
            <w:tcW w:w="78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1</w:t>
            </w:r>
          </w:p>
        </w:tc>
        <w:tc>
          <w:tcPr>
            <w:tcW w:w="78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2</w:t>
            </w:r>
          </w:p>
        </w:tc>
        <w:tc>
          <w:tcPr>
            <w:tcW w:w="788"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3</w:t>
            </w:r>
          </w:p>
        </w:tc>
        <w:tc>
          <w:tcPr>
            <w:tcW w:w="789" w:type="dxa"/>
            <w:tcBorders>
              <w:bottom w:val="single" w:sz="6" w:space="0" w:color="000000"/>
            </w:tcBorders>
            <w:vAlign w:val="bottom"/>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4</w:t>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cherche activement des informations sur les prix et les marchés avant de vendre mes produits</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tiens, même de façon simple, un suivi de mes dépenses et de mes recettes liées à mon activité agricole</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Lorsqu’une saison se passe mal, j’analyse les causes plutôt que de me résigner</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suis prêt(e) à tester une nouvelle pratique à petite échelle avant de la généraliser</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mets de côté une partie de mes bons revenus pour faire face aux périodes difficiles</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considère mon exploitation comme une activité économique à faire grandir, pas seulement comme un moyen de subsistance</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suis à l’aise pour négocier un prix avec un acheteur ou un fournisseur</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collabore ou je suis prêt(e) à collaborer avec d’autres producteurs pour renforcer mon activité</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me projette sur ce que je veux que mon activité devienne dans cinq ans</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6207"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t>Je cherche activement des formations, des conseils ou des appuis pour développer mes compétences</w:t>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8"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c>
          <w:tcPr>
            <w:tcW w:w="789" w:type="dxa"/>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bl>
    <w:p>
      <w:pPr>
        <w:pStyle w:val="BodyText"/>
        <w:rPr/>
      </w:pPr>
      <w:r>
        <w:rPr/>
        <w:t>Un score global élevé traduit une posture entrepreneuriale déjà bien installée ; un score plus faible sur certains items indique simplement les axes à travailler en priorité, ce que les modules suivants du programme permettront d’approfondir.</w:t>
      </w:r>
    </w:p>
    <w:p>
      <w:pPr>
        <w:pStyle w:val="BodyText"/>
        <w:rPr/>
      </w:pPr>
      <w:r>
        <w:rPr>
          <w:b/>
          <w:bCs/>
        </w:rPr>
        <w:t>Outil 2 — Checklist d’analyse rapide d’une opportunité agricole</w:t>
      </w:r>
    </w:p>
    <w:p>
      <w:pPr>
        <w:pStyle w:val="BodyText"/>
        <w:rPr/>
      </w:pPr>
      <w:r>
        <w:rPr/>
        <w:t>Avant de vous engager dans une nouvelle activité, une nouvelle culture ou une nouvelle transformation, posez-vous systématiquement ces questions :</w:t>
      </w:r>
    </w:p>
    <w:p>
      <w:pPr>
        <w:pStyle w:val="Compact"/>
        <w:numPr>
          <w:ilvl w:val="0"/>
          <w:numId w:val="20"/>
        </w:numPr>
        <w:rPr/>
      </w:pPr>
      <w:r>
        <w:rPr/>
        <w:t>Ai-je identifié clairement qui achèterait ce produit, et à quel prix approximatif ?</w:t>
      </w:r>
    </w:p>
    <w:p>
      <w:pPr>
        <w:pStyle w:val="Compact"/>
        <w:numPr>
          <w:ilvl w:val="0"/>
          <w:numId w:val="21"/>
        </w:numPr>
        <w:rPr/>
      </w:pPr>
      <w:r>
        <w:rPr/>
        <w:t>Cette demande est-elle ponctuelle ou puis-je raisonnablement penser qu’elle sera régulière ?</w:t>
      </w:r>
    </w:p>
    <w:p>
      <w:pPr>
        <w:pStyle w:val="Compact"/>
        <w:numPr>
          <w:ilvl w:val="0"/>
          <w:numId w:val="22"/>
        </w:numPr>
        <w:rPr/>
      </w:pPr>
      <w:r>
        <w:rPr/>
        <w:t>Ai-je une idée réaliste du coût de production ou de transformation par unité vendue ?</w:t>
      </w:r>
    </w:p>
    <w:p>
      <w:pPr>
        <w:pStyle w:val="Compact"/>
        <w:numPr>
          <w:ilvl w:val="0"/>
          <w:numId w:val="23"/>
        </w:numPr>
        <w:rPr/>
      </w:pPr>
      <w:r>
        <w:rPr/>
        <w:t>Ai-je accès aux ressources nécessaires (terre, eau, intrants, équipement, main-d’œuvre) à un coût que je peux assumer ?</w:t>
      </w:r>
    </w:p>
    <w:p>
      <w:pPr>
        <w:pStyle w:val="Compact"/>
        <w:numPr>
          <w:ilvl w:val="0"/>
          <w:numId w:val="24"/>
        </w:numPr>
        <w:rPr/>
      </w:pPr>
      <w:r>
        <w:rPr/>
        <w:t>Quel est le pire scénario possible (mauvaise saison, chute de prix) et pourrais-je le supporter financièrement ?</w:t>
      </w:r>
    </w:p>
    <w:p>
      <w:pPr>
        <w:pStyle w:val="Compact"/>
        <w:numPr>
          <w:ilvl w:val="0"/>
          <w:numId w:val="25"/>
        </w:numPr>
        <w:rPr/>
      </w:pPr>
      <w:r>
        <w:rPr/>
        <w:t>Puis-je démarrer à petite échelle pour tester cette opportunité avant d’investir davantage ?</w:t>
      </w:r>
    </w:p>
    <w:p>
      <w:pPr>
        <w:pStyle w:val="Compact"/>
        <w:numPr>
          <w:ilvl w:val="0"/>
          <w:numId w:val="26"/>
        </w:numPr>
        <w:rPr/>
      </w:pPr>
      <w:r>
        <w:rPr/>
        <w:t>Existe-t-il d’autres producteurs avec qui je pourrais collaborer ou apprendre sur cette activité ?</w:t>
      </w:r>
    </w:p>
    <w:p>
      <w:pPr>
        <w:pStyle w:val="Compact"/>
        <w:numPr>
          <w:ilvl w:val="0"/>
          <w:numId w:val="27"/>
        </w:numPr>
        <w:rPr/>
      </w:pPr>
      <w:bookmarkStart w:id="83" w:name="étude-de-cas"/>
      <w:r>
        <w:rPr/>
        <w:t>Cette activité correspond-elle à une compétence que je maîtrise déjà, ou dois-je d’abord me former ?</w:t>
      </w:r>
      <w:bookmarkEnd w:id="83"/>
    </w:p>
    <w:p>
      <w:pPr>
        <w:pStyle w:val="Heading2"/>
        <w:rPr/>
      </w:pPr>
      <w:bookmarkStart w:id="84" w:name="__RefHeading___Toc1503_3877972828"/>
      <w:bookmarkStart w:id="85" w:name="points-clés-à-retenir"/>
      <w:bookmarkEnd w:id="84"/>
      <w:r>
        <w:rPr/>
        <w:t>Points clés à retenir</w:t>
      </w:r>
    </w:p>
    <w:p>
      <w:pPr>
        <w:pStyle w:val="Compact"/>
        <w:numPr>
          <w:ilvl w:val="0"/>
          <w:numId w:val="28"/>
        </w:numPr>
        <w:rPr/>
      </w:pPr>
      <w:r>
        <w:rPr/>
        <w:t>Entreprendre dans l’agriculture suppose un changement de posture : passer de la production subie à une gestion active et stratégique de son activité.</w:t>
      </w:r>
    </w:p>
    <w:p>
      <w:pPr>
        <w:pStyle w:val="Compact"/>
        <w:numPr>
          <w:ilvl w:val="0"/>
          <w:numId w:val="29"/>
        </w:numPr>
        <w:rPr/>
      </w:pPr>
      <w:r>
        <w:rPr/>
        <w:t>La prise de risque entrepreneuriale doit être calculée, fondée sur l’information et testée à petite échelle avant d’être généralisée.</w:t>
      </w:r>
    </w:p>
    <w:p>
      <w:pPr>
        <w:pStyle w:val="Compact"/>
        <w:numPr>
          <w:ilvl w:val="0"/>
          <w:numId w:val="30"/>
        </w:numPr>
        <w:rPr/>
      </w:pPr>
      <w:r>
        <w:rPr/>
        <w:t>Une vision à long terme et une logique d’investissement sont indispensables, en particulier pour les cultures ou activités à cycle long.</w:t>
      </w:r>
    </w:p>
    <w:p>
      <w:pPr>
        <w:pStyle w:val="Compact"/>
        <w:numPr>
          <w:ilvl w:val="0"/>
          <w:numId w:val="31"/>
        </w:numPr>
        <w:rPr/>
      </w:pPr>
      <w:r>
        <w:rPr/>
        <w:t>L’agriculture africaine se caractérise notamment par une échelle familiale, un poids important de l’informalité et une forte diversité agroécologique.</w:t>
      </w:r>
    </w:p>
    <w:p>
      <w:pPr>
        <w:pStyle w:val="Compact"/>
        <w:numPr>
          <w:ilvl w:val="0"/>
          <w:numId w:val="32"/>
        </w:numPr>
        <w:rPr/>
      </w:pPr>
      <w:r>
        <w:rPr/>
        <w:t>La mutualisation entre producteurs (coopératives, groupements) permet de compenser en partie les limites liées à la petite échelle des exploitations individuelles.</w:t>
      </w:r>
    </w:p>
    <w:p>
      <w:pPr>
        <w:pStyle w:val="Compact"/>
        <w:numPr>
          <w:ilvl w:val="0"/>
          <w:numId w:val="33"/>
        </w:numPr>
        <w:rPr/>
      </w:pPr>
      <w:r>
        <w:rPr/>
        <w:t>La croissance urbaine, la transformation agroalimentaire, l’accès aux marchés régionaux et la digitalisation constituent des opportunités majeures actuelles.</w:t>
      </w:r>
    </w:p>
    <w:p>
      <w:pPr>
        <w:pStyle w:val="Compact"/>
        <w:numPr>
          <w:ilvl w:val="0"/>
          <w:numId w:val="34"/>
        </w:numPr>
        <w:rPr/>
      </w:pPr>
      <w:r>
        <w:rPr/>
        <w:t>L’accès à la terre, le financement, les infrastructures et la vulnérabilité climatique restent des contraintes structurelles majeures à anticiper plutôt qu’à ignorer.</w:t>
      </w:r>
    </w:p>
    <w:p>
      <w:pPr>
        <w:pStyle w:val="Compact"/>
        <w:numPr>
          <w:ilvl w:val="0"/>
          <w:numId w:val="35"/>
        </w:numPr>
        <w:rPr/>
      </w:pPr>
      <w:r>
        <w:rPr/>
        <w:t>La diversification des activités et des sources de revenus est une stratégie clé de gestion du risque climatique et commercial.</w:t>
      </w:r>
    </w:p>
    <w:p>
      <w:pPr>
        <w:pStyle w:val="Compact"/>
        <w:numPr>
          <w:ilvl w:val="0"/>
          <w:numId w:val="36"/>
        </w:numPr>
        <w:rPr/>
      </w:pPr>
      <w:r>
        <w:rPr/>
        <w:t>Les compétences de gestion (suivi des coûts, calcul de rentabilité) sont aussi déterminantes que les compétences techniques agricoles.</w:t>
      </w:r>
    </w:p>
    <w:p>
      <w:pPr>
        <w:pStyle w:val="Compact"/>
        <w:numPr>
          <w:ilvl w:val="0"/>
          <w:numId w:val="37"/>
        </w:numPr>
        <w:rPr/>
      </w:pPr>
      <w:bookmarkStart w:id="86" w:name="outils-pratiques"/>
      <w:r>
        <w:rPr/>
        <w:t>Le leadership, le réseau relationnel et la capacité de négociation démultiplient l’impact d’une initiative entrepreneuriale individuelle.</w:t>
      </w:r>
      <w:bookmarkEnd w:id="86"/>
    </w:p>
    <w:p>
      <w:pPr>
        <w:pStyle w:val="Heading2"/>
        <w:rPr/>
      </w:pPr>
      <w:bookmarkStart w:id="87" w:name="__RefHeading___Toc1505_3877972828"/>
      <w:bookmarkStart w:id="88" w:name="mode-dévaluation-qcm"/>
      <w:bookmarkEnd w:id="87"/>
      <w:r>
        <w:rPr/>
        <w:t>Mode d’évaluation : QCM</w:t>
      </w:r>
    </w:p>
    <w:p>
      <w:pPr>
        <w:pStyle w:val="Compact"/>
        <w:numPr>
          <w:ilvl w:val="0"/>
          <w:numId w:val="38"/>
        </w:numPr>
        <w:rPr/>
      </w:pPr>
      <w:r>
        <w:rPr/>
        <w:t>Quelle est la principale différence entre un producteur agricole classique et un agroentrepreneur, selon ce module ?</w:t>
      </w:r>
    </w:p>
    <w:p>
      <w:pPr>
        <w:pStyle w:val="Compact"/>
        <w:numPr>
          <w:ilvl w:val="1"/>
          <w:numId w:val="39"/>
        </w:numPr>
        <w:rPr/>
      </w:pPr>
      <w:r>
        <w:rPr/>
        <w:t>L’agroentrepreneur possède toujours plus de terres que le producteur classique</w:t>
      </w:r>
    </w:p>
    <w:p>
      <w:pPr>
        <w:pStyle w:val="Compact"/>
        <w:numPr>
          <w:ilvl w:val="1"/>
          <w:numId w:val="6"/>
        </w:numPr>
        <w:rPr/>
      </w:pPr>
      <w:r>
        <w:rPr/>
        <w:t>L’agroentrepreneur adopte une démarche stratégique et anticipe les décisions, plutôt que de subir les aléas</w:t>
      </w:r>
    </w:p>
    <w:p>
      <w:pPr>
        <w:pStyle w:val="Compact"/>
        <w:numPr>
          <w:ilvl w:val="1"/>
          <w:numId w:val="6"/>
        </w:numPr>
        <w:rPr/>
      </w:pPr>
      <w:r>
        <w:rPr/>
        <w:t>L’agroentrepreneur ne travaille jamais la terre lui-même</w:t>
      </w:r>
    </w:p>
    <w:p>
      <w:pPr>
        <w:pStyle w:val="Compact"/>
        <w:numPr>
          <w:ilvl w:val="1"/>
          <w:numId w:val="6"/>
        </w:numPr>
        <w:rPr/>
      </w:pPr>
      <w:r>
        <w:rPr/>
        <w:t>Il n’existe aucune différence réelle entre les deux</w:t>
      </w:r>
    </w:p>
    <w:p>
      <w:pPr>
        <w:pStyle w:val="Compact"/>
        <w:numPr>
          <w:ilvl w:val="0"/>
          <w:numId w:val="40"/>
        </w:numPr>
        <w:rPr/>
      </w:pPr>
      <w:r>
        <w:rPr/>
        <w:t>Que signifie « prendre un risque calculé » dans le contexte de l’entrepreneuriat agricole ?</w:t>
      </w:r>
    </w:p>
    <w:p>
      <w:pPr>
        <w:pStyle w:val="Compact"/>
        <w:numPr>
          <w:ilvl w:val="1"/>
          <w:numId w:val="41"/>
        </w:numPr>
        <w:rPr/>
      </w:pPr>
      <w:r>
        <w:rPr/>
        <w:t>Investir immédiatement toutes ses ressources disponibles dans un projet</w:t>
      </w:r>
    </w:p>
    <w:p>
      <w:pPr>
        <w:pStyle w:val="Compact"/>
        <w:numPr>
          <w:ilvl w:val="1"/>
          <w:numId w:val="42"/>
        </w:numPr>
        <w:rPr/>
      </w:pPr>
      <w:r>
        <w:rPr/>
        <w:t>Éviter systématiquement toute forme de risque</w:t>
      </w:r>
    </w:p>
    <w:p>
      <w:pPr>
        <w:pStyle w:val="Compact"/>
        <w:numPr>
          <w:ilvl w:val="1"/>
          <w:numId w:val="43"/>
        </w:numPr>
        <w:rPr/>
      </w:pPr>
      <w:r>
        <w:rPr/>
        <w:t>Évaluer les scénarios possibles et limiter son exposition avant d’agir, par exemple en testant à petite échelle</w:t>
      </w:r>
    </w:p>
    <w:p>
      <w:pPr>
        <w:pStyle w:val="Compact"/>
        <w:numPr>
          <w:ilvl w:val="1"/>
          <w:numId w:val="44"/>
        </w:numPr>
        <w:rPr/>
      </w:pPr>
      <w:r>
        <w:rPr/>
        <w:t>Se fier uniquement à l’expérience des générations précédentes</w:t>
      </w:r>
    </w:p>
    <w:p>
      <w:pPr>
        <w:pStyle w:val="Compact"/>
        <w:numPr>
          <w:ilvl w:val="0"/>
          <w:numId w:val="45"/>
        </w:numPr>
        <w:rPr/>
      </w:pPr>
      <w:r>
        <w:rPr/>
        <w:t>Pourquoi la mutualisation entre producteurs (coopératives, groupements) est-elle particulièrement pertinente en Afrique ?</w:t>
      </w:r>
    </w:p>
    <w:p>
      <w:pPr>
        <w:pStyle w:val="Compact"/>
        <w:numPr>
          <w:ilvl w:val="1"/>
          <w:numId w:val="46"/>
        </w:numPr>
        <w:rPr/>
      </w:pPr>
      <w:r>
        <w:rPr/>
        <w:t>Parce que la loi l’impose dans tous les pays</w:t>
      </w:r>
    </w:p>
    <w:p>
      <w:pPr>
        <w:pStyle w:val="Compact"/>
        <w:numPr>
          <w:ilvl w:val="1"/>
          <w:numId w:val="47"/>
        </w:numPr>
        <w:rPr/>
      </w:pPr>
      <w:r>
        <w:rPr/>
        <w:t>Parce qu’elle permet de compenser les limites liées à la petite échelle des exploitations familiales individuelles</w:t>
      </w:r>
    </w:p>
    <w:p>
      <w:pPr>
        <w:pStyle w:val="Compact"/>
        <w:numPr>
          <w:ilvl w:val="1"/>
          <w:numId w:val="48"/>
        </w:numPr>
        <w:rPr/>
      </w:pPr>
      <w:r>
        <w:rPr/>
        <w:t>Parce qu’elle supprime totalement le besoin de financement</w:t>
      </w:r>
    </w:p>
    <w:p>
      <w:pPr>
        <w:pStyle w:val="Compact"/>
        <w:numPr>
          <w:ilvl w:val="1"/>
          <w:numId w:val="49"/>
        </w:numPr>
        <w:rPr/>
      </w:pPr>
      <w:r>
        <w:rPr/>
        <w:t>Parce qu’elle élimine les risques climatiques</w:t>
      </w:r>
    </w:p>
    <w:p>
      <w:pPr>
        <w:pStyle w:val="Compact"/>
        <w:numPr>
          <w:ilvl w:val="0"/>
          <w:numId w:val="50"/>
        </w:numPr>
        <w:rPr/>
      </w:pPr>
      <w:r>
        <w:rPr/>
        <w:t>Quel est l’un des principaux effets négatifs de l’informalité économique sur l’agroentrepreneuriat ?</w:t>
      </w:r>
    </w:p>
    <w:p>
      <w:pPr>
        <w:pStyle w:val="Compact"/>
        <w:numPr>
          <w:ilvl w:val="1"/>
          <w:numId w:val="51"/>
        </w:numPr>
        <w:rPr/>
      </w:pPr>
      <w:r>
        <w:rPr/>
        <w:t>Elle facilite systématiquement l’accès au crédit bancaire</w:t>
      </w:r>
    </w:p>
    <w:p>
      <w:pPr>
        <w:pStyle w:val="Compact"/>
        <w:numPr>
          <w:ilvl w:val="1"/>
          <w:numId w:val="52"/>
        </w:numPr>
        <w:rPr/>
      </w:pPr>
      <w:r>
        <w:rPr/>
        <w:t>Elle limite l’accès au crédit formel et à certains marchés exigeant traçabilité et garanties</w:t>
      </w:r>
    </w:p>
    <w:p>
      <w:pPr>
        <w:pStyle w:val="Compact"/>
        <w:numPr>
          <w:ilvl w:val="1"/>
          <w:numId w:val="53"/>
        </w:numPr>
        <w:rPr/>
      </w:pPr>
      <w:r>
        <w:rPr/>
        <w:t>Elle rend les transactions plus rapides sans aucun inconvénient</w:t>
      </w:r>
    </w:p>
    <w:p>
      <w:pPr>
        <w:pStyle w:val="Compact"/>
        <w:numPr>
          <w:ilvl w:val="1"/>
          <w:numId w:val="54"/>
        </w:numPr>
        <w:rPr/>
      </w:pPr>
      <w:r>
        <w:rPr/>
        <w:t>Elle est strictement interdite dans tous les pays africains</w:t>
      </w:r>
    </w:p>
    <w:p>
      <w:pPr>
        <w:pStyle w:val="Compact"/>
        <w:numPr>
          <w:ilvl w:val="0"/>
          <w:numId w:val="55"/>
        </w:numPr>
        <w:rPr/>
      </w:pPr>
      <w:r>
        <w:rPr/>
        <w:t>En quoi la croissance urbaine constitue-t-elle une opportunité pour l’agroentrepreneuriat ?</w:t>
      </w:r>
    </w:p>
    <w:p>
      <w:pPr>
        <w:pStyle w:val="Compact"/>
        <w:numPr>
          <w:ilvl w:val="1"/>
          <w:numId w:val="56"/>
        </w:numPr>
        <w:rPr/>
      </w:pPr>
      <w:r>
        <w:rPr/>
        <w:t>Elle réduit la demande alimentaire globale</w:t>
      </w:r>
    </w:p>
    <w:p>
      <w:pPr>
        <w:pStyle w:val="Compact"/>
        <w:numPr>
          <w:ilvl w:val="1"/>
          <w:numId w:val="57"/>
        </w:numPr>
        <w:rPr/>
      </w:pPr>
      <w:r>
        <w:rPr/>
        <w:t>Elle crée une demande nouvelle, régulière et exigeante en qualité, que les entrepreneurs peuvent satisfaire</w:t>
      </w:r>
    </w:p>
    <w:p>
      <w:pPr>
        <w:pStyle w:val="Compact"/>
        <w:numPr>
          <w:ilvl w:val="1"/>
          <w:numId w:val="58"/>
        </w:numPr>
        <w:rPr/>
      </w:pPr>
      <w:r>
        <w:rPr/>
        <w:t>Elle supprime le besoin de transformation des produits</w:t>
      </w:r>
    </w:p>
    <w:p>
      <w:pPr>
        <w:pStyle w:val="Compact"/>
        <w:numPr>
          <w:ilvl w:val="1"/>
          <w:numId w:val="59"/>
        </w:numPr>
        <w:rPr/>
      </w:pPr>
      <w:r>
        <w:rPr/>
        <w:t>Elle concerne uniquement les très grandes capitales</w:t>
      </w:r>
    </w:p>
    <w:p>
      <w:pPr>
        <w:pStyle w:val="Compact"/>
        <w:numPr>
          <w:ilvl w:val="0"/>
          <w:numId w:val="60"/>
        </w:numPr>
        <w:rPr/>
      </w:pPr>
      <w:r>
        <w:rPr/>
        <w:t>Quel est l’intérêt principal de la transformation agroalimentaire pour un agroentrepreneur ?</w:t>
      </w:r>
    </w:p>
    <w:p>
      <w:pPr>
        <w:pStyle w:val="Compact"/>
        <w:numPr>
          <w:ilvl w:val="1"/>
          <w:numId w:val="61"/>
        </w:numPr>
        <w:rPr/>
      </w:pPr>
      <w:r>
        <w:rPr/>
        <w:t>Elle permet de vendre le produit brut plus rapidement</w:t>
      </w:r>
    </w:p>
    <w:p>
      <w:pPr>
        <w:pStyle w:val="Compact"/>
        <w:numPr>
          <w:ilvl w:val="1"/>
          <w:numId w:val="62"/>
        </w:numPr>
        <w:rPr/>
      </w:pPr>
      <w:r>
        <w:rPr/>
        <w:t>Elle capte davantage de valeur ajoutée localement et réduit certaines pertes post-récolte</w:t>
      </w:r>
    </w:p>
    <w:p>
      <w:pPr>
        <w:pStyle w:val="Compact"/>
        <w:numPr>
          <w:ilvl w:val="1"/>
          <w:numId w:val="63"/>
        </w:numPr>
        <w:rPr/>
      </w:pPr>
      <w:r>
        <w:rPr/>
        <w:t>Elle élimine complètement le besoin d’accéder à un marché</w:t>
      </w:r>
    </w:p>
    <w:p>
      <w:pPr>
        <w:pStyle w:val="Compact"/>
        <w:numPr>
          <w:ilvl w:val="1"/>
          <w:numId w:val="64"/>
        </w:numPr>
        <w:rPr/>
      </w:pPr>
      <w:r>
        <w:rPr/>
        <w:t>Elle ne nécessite aucune compétence particulière</w:t>
      </w:r>
    </w:p>
    <w:p>
      <w:pPr>
        <w:pStyle w:val="Compact"/>
        <w:numPr>
          <w:ilvl w:val="0"/>
          <w:numId w:val="65"/>
        </w:numPr>
        <w:rPr/>
      </w:pPr>
      <w:r>
        <w:rPr/>
        <w:t>Pourquoi l’accès à la terre est-il souvent cité comme une contrainte majeure pour les jeunes et les femmes porteurs de projets agricoles ?</w:t>
      </w:r>
    </w:p>
    <w:p>
      <w:pPr>
        <w:pStyle w:val="Compact"/>
        <w:numPr>
          <w:ilvl w:val="1"/>
          <w:numId w:val="66"/>
        </w:numPr>
        <w:rPr/>
      </w:pPr>
      <w:r>
        <w:rPr/>
        <w:t>Parce que la terre n’a aucune valeur économique</w:t>
      </w:r>
    </w:p>
    <w:p>
      <w:pPr>
        <w:pStyle w:val="Compact"/>
        <w:numPr>
          <w:ilvl w:val="1"/>
          <w:numId w:val="67"/>
        </w:numPr>
        <w:rPr/>
      </w:pPr>
      <w:r>
        <w:rPr/>
        <w:t>Parce que les systèmes fonciers coutumiers et formels créent parfois une insécurité d’usage limitant l’investissement</w:t>
      </w:r>
    </w:p>
    <w:p>
      <w:pPr>
        <w:pStyle w:val="Compact"/>
        <w:numPr>
          <w:ilvl w:val="1"/>
          <w:numId w:val="68"/>
        </w:numPr>
        <w:rPr/>
      </w:pPr>
      <w:r>
        <w:rPr/>
        <w:t>Parce que la loi interdit à tous les jeunes de posséder de la terre</w:t>
      </w:r>
    </w:p>
    <w:p>
      <w:pPr>
        <w:pStyle w:val="Compact"/>
        <w:numPr>
          <w:ilvl w:val="1"/>
          <w:numId w:val="69"/>
        </w:numPr>
        <w:rPr/>
      </w:pPr>
      <w:r>
        <w:rPr/>
        <w:t>Parce que l’agriculture ne nécessite pas de terre</w:t>
      </w:r>
    </w:p>
    <w:p>
      <w:pPr>
        <w:pStyle w:val="Compact"/>
        <w:numPr>
          <w:ilvl w:val="0"/>
          <w:numId w:val="70"/>
        </w:numPr>
        <w:rPr/>
      </w:pPr>
      <w:r>
        <w:rPr/>
        <w:t>Quelle stratégie est présentée dans ce module comme une réponse pertinente à la vulnérabilité climatique et à l’instabilité des marchés ?</w:t>
      </w:r>
    </w:p>
    <w:p>
      <w:pPr>
        <w:pStyle w:val="Compact"/>
        <w:numPr>
          <w:ilvl w:val="1"/>
          <w:numId w:val="71"/>
        </w:numPr>
        <w:rPr/>
      </w:pPr>
      <w:r>
        <w:rPr/>
        <w:t>Se concentrer sur une seule culture pour maximiser les rendements</w:t>
      </w:r>
    </w:p>
    <w:p>
      <w:pPr>
        <w:pStyle w:val="Compact"/>
        <w:numPr>
          <w:ilvl w:val="1"/>
          <w:numId w:val="72"/>
        </w:numPr>
        <w:rPr/>
      </w:pPr>
      <w:r>
        <w:rPr/>
        <w:t>Ignorer les prévisions météorologiques</w:t>
      </w:r>
    </w:p>
    <w:p>
      <w:pPr>
        <w:pStyle w:val="Compact"/>
        <w:numPr>
          <w:ilvl w:val="1"/>
          <w:numId w:val="73"/>
        </w:numPr>
        <w:rPr/>
      </w:pPr>
      <w:r>
        <w:rPr/>
        <w:t>Diversifier les cultures, les activités et les sources de revenus</w:t>
      </w:r>
    </w:p>
    <w:p>
      <w:pPr>
        <w:pStyle w:val="Compact"/>
        <w:numPr>
          <w:ilvl w:val="1"/>
          <w:numId w:val="74"/>
        </w:numPr>
        <w:rPr/>
      </w:pPr>
      <w:r>
        <w:rPr/>
        <w:t>Emprunter le maximum possible pour investir dans une seule activité</w:t>
      </w:r>
    </w:p>
    <w:p>
      <w:pPr>
        <w:pStyle w:val="Compact"/>
        <w:numPr>
          <w:ilvl w:val="0"/>
          <w:numId w:val="75"/>
        </w:numPr>
        <w:rPr/>
      </w:pPr>
      <w:r>
        <w:rPr/>
        <w:t>Pourquoi les compétences de gestion sont-elles présentées comme aussi importantes que les compétences techniques agricoles ?</w:t>
      </w:r>
    </w:p>
    <w:p>
      <w:pPr>
        <w:pStyle w:val="Compact"/>
        <w:numPr>
          <w:ilvl w:val="1"/>
          <w:numId w:val="76"/>
        </w:numPr>
        <w:rPr/>
      </w:pPr>
      <w:r>
        <w:rPr/>
        <w:t>Parce qu’elles permettent de connaître ses coûts réels et de prendre des décisions de vente rentables</w:t>
      </w:r>
    </w:p>
    <w:p>
      <w:pPr>
        <w:pStyle w:val="Compact"/>
        <w:numPr>
          <w:ilvl w:val="1"/>
          <w:numId w:val="77"/>
        </w:numPr>
        <w:rPr/>
      </w:pPr>
      <w:r>
        <w:rPr/>
        <w:t>Parce que les compétences techniques agricoles ne servent à rien</w:t>
      </w:r>
    </w:p>
    <w:p>
      <w:pPr>
        <w:pStyle w:val="Compact"/>
        <w:numPr>
          <w:ilvl w:val="1"/>
          <w:numId w:val="78"/>
        </w:numPr>
        <w:rPr/>
      </w:pPr>
      <w:r>
        <w:rPr/>
        <w:t>Parce que la gestion remplace totalement le travail agricole</w:t>
      </w:r>
    </w:p>
    <w:p>
      <w:pPr>
        <w:pStyle w:val="Compact"/>
        <w:numPr>
          <w:ilvl w:val="1"/>
          <w:numId w:val="79"/>
        </w:numPr>
        <w:rPr/>
      </w:pPr>
      <w:r>
        <w:rPr/>
        <w:t>Parce que seules les grandes entreprises ont besoin de gestion</w:t>
      </w:r>
    </w:p>
    <w:p>
      <w:pPr>
        <w:pStyle w:val="Compact"/>
        <w:numPr>
          <w:ilvl w:val="0"/>
          <w:numId w:val="80"/>
        </w:numPr>
        <w:rPr/>
      </w:pPr>
      <w:r>
        <w:rPr/>
        <w:t>Quel rôle joue le réseau relationnel et le leadership dans l’entrepreneuriat agricole, selon ce module ?</w:t>
      </w:r>
    </w:p>
    <w:p>
      <w:pPr>
        <w:pStyle w:val="Compact"/>
        <w:numPr>
          <w:ilvl w:val="1"/>
          <w:numId w:val="81"/>
        </w:numPr>
        <w:rPr/>
      </w:pPr>
      <w:r>
        <w:rPr/>
        <w:t>Ils n’ont aucun impact sur les résultats économiques</w:t>
      </w:r>
    </w:p>
    <w:p>
      <w:pPr>
        <w:pStyle w:val="Compact"/>
        <w:numPr>
          <w:ilvl w:val="1"/>
          <w:numId w:val="82"/>
        </w:numPr>
        <w:rPr/>
      </w:pPr>
      <w:r>
        <w:rPr/>
        <w:t>Ils permettent uniquement de se faire des amis, sans lien avec l’activité économique</w:t>
      </w:r>
    </w:p>
    <w:p>
      <w:pPr>
        <w:pStyle w:val="Compact"/>
        <w:numPr>
          <w:ilvl w:val="1"/>
          <w:numId w:val="83"/>
        </w:numPr>
        <w:rPr/>
      </w:pPr>
      <w:r>
        <w:rPr/>
        <w:t>Ils facilitent l’accès à l’information, aux partenaires commerciaux et renforcent le pouvoir de négociation collectif</w:t>
      </w:r>
    </w:p>
    <w:p>
      <w:pPr>
        <w:pStyle w:val="Compact"/>
        <w:numPr>
          <w:ilvl w:val="1"/>
          <w:numId w:val="84"/>
        </w:numPr>
        <w:rPr/>
      </w:pPr>
      <w:bookmarkStart w:id="89" w:name="points-clés-à-retenir"/>
      <w:r>
        <w:rPr/>
        <w:t>Ils sont utiles uniquement pour les grandes entreprises industrielles</w:t>
      </w:r>
      <w:bookmarkEnd w:id="89"/>
    </w:p>
    <w:p>
      <w:pPr>
        <w:pStyle w:val="Heading2"/>
        <w:rPr/>
      </w:pPr>
      <w:bookmarkStart w:id="90" w:name="__RefHeading___Toc1507_3877972828"/>
      <w:bookmarkStart w:id="91" w:name="pour-aller-plus-loin"/>
      <w:bookmarkEnd w:id="90"/>
      <w:r>
        <w:rPr/>
        <w:t>Pour aller plus loin</w:t>
      </w:r>
    </w:p>
    <w:p>
      <w:pPr>
        <w:pStyle w:val="Compact"/>
        <w:numPr>
          <w:ilvl w:val="0"/>
          <w:numId w:val="85"/>
        </w:numPr>
        <w:rPr/>
      </w:pPr>
      <w:r>
        <w:rPr/>
        <w:t>Les publications techniques et guides méthodologiques disponibles auprès des organisations internationales spécialisées dans l’agriculture et le développement rural.</w:t>
      </w:r>
    </w:p>
    <w:p>
      <w:pPr>
        <w:pStyle w:val="Compact"/>
        <w:numPr>
          <w:ilvl w:val="0"/>
          <w:numId w:val="86"/>
        </w:numPr>
        <w:rPr/>
      </w:pPr>
      <w:r>
        <w:rPr/>
        <w:t>Les programmes d’incubation et d’accompagnement à l’entrepreneuriat agricole proposés par des structures locales, universitaires ou associatives dans votre pays ou votre région.</w:t>
      </w:r>
    </w:p>
    <w:p>
      <w:pPr>
        <w:pStyle w:val="Compact"/>
        <w:numPr>
          <w:ilvl w:val="0"/>
          <w:numId w:val="87"/>
        </w:numPr>
        <w:rPr/>
      </w:pPr>
      <w:r>
        <w:rPr/>
        <w:t>Les chambres d’agriculture, chambres de commerce ou organisations professionnelles agricoles présentes localement, qui offrent souvent des services d’information et de mise en réseau.</w:t>
      </w:r>
    </w:p>
    <w:p>
      <w:pPr>
        <w:pStyle w:val="Compact"/>
        <w:numPr>
          <w:ilvl w:val="0"/>
          <w:numId w:val="88"/>
        </w:numPr>
        <w:rPr/>
      </w:pPr>
      <w:r>
        <w:rPr/>
        <w:t>Les groupements, coopératives et organisations paysannes de votre zone, qui constituent une source précieuse d’échange d’expérience entre pairs.</w:t>
      </w:r>
    </w:p>
    <w:p>
      <w:pPr>
        <w:pStyle w:val="Compact"/>
        <w:numPr>
          <w:ilvl w:val="0"/>
          <w:numId w:val="89"/>
        </w:numPr>
        <w:rPr/>
      </w:pPr>
      <w:bookmarkStart w:id="92" w:name="mode-dévaluation-qcm"/>
      <w:r>
        <w:rPr/>
        <w:t>Les formations complémentaires en gestion d’entreprise et en éducation financière destinées aux petits entrepreneurs ruraux, souvent proposées par des institutions de microfinance ou des programmes d’appui au secteur privé.</w:t>
      </w:r>
      <w:bookmarkEnd w:id="92"/>
    </w:p>
    <w:p>
      <w:pPr>
        <w:pStyle w:val="Heading2"/>
        <w:rPr/>
      </w:pPr>
      <w:bookmarkStart w:id="93" w:name="__RefHeading___Toc1509_3877972828"/>
      <w:bookmarkStart w:id="94" w:name="glossaire"/>
      <w:bookmarkEnd w:id="93"/>
      <w:r>
        <w:rPr/>
        <w:t>Glossaire</w:t>
      </w:r>
    </w:p>
    <w:p>
      <w:pPr>
        <w:pStyle w:val="Compact"/>
        <w:numPr>
          <w:ilvl w:val="0"/>
          <w:numId w:val="90"/>
        </w:numPr>
        <w:rPr/>
      </w:pPr>
      <w:r>
        <w:rPr>
          <w:b/>
          <w:bCs/>
        </w:rPr>
        <w:t>Agroentrepreneur</w:t>
      </w:r>
      <w:r>
        <w:rPr/>
        <w:t xml:space="preserve"> : personne qui conçoit, organise et pilote une activité économique fondée sur la production, la transformation ou la distribution de produits agricoles, dans une logique de valeur ajoutée et de rentabilité.</w:t>
      </w:r>
    </w:p>
    <w:p>
      <w:pPr>
        <w:pStyle w:val="Compact"/>
        <w:numPr>
          <w:ilvl w:val="0"/>
          <w:numId w:val="91"/>
        </w:numPr>
        <w:rPr/>
      </w:pPr>
      <w:r>
        <w:rPr>
          <w:b/>
          <w:bCs/>
        </w:rPr>
        <w:t>Chaîne de valeur agricole</w:t>
      </w:r>
      <w:r>
        <w:rPr/>
        <w:t xml:space="preserve"> : ensemble des étapes successives, de la production à la consommation finale, par lesquelles transite et se transforme un produit agricole, chaque étape ajoutant une valeur supplémentaire.</w:t>
      </w:r>
    </w:p>
    <w:p>
      <w:pPr>
        <w:pStyle w:val="Compact"/>
        <w:numPr>
          <w:ilvl w:val="0"/>
          <w:numId w:val="92"/>
        </w:numPr>
        <w:rPr/>
      </w:pPr>
      <w:r>
        <w:rPr>
          <w:b/>
          <w:bCs/>
        </w:rPr>
        <w:t>Posture entrepreneuriale</w:t>
      </w:r>
      <w:r>
        <w:rPr/>
        <w:t xml:space="preserve"> : état d’esprit et ensemble de comportements caractérisés par l’anticipation, la prise d’initiative, la prise de risque calculée et l’orientation vers la création de valeur.</w:t>
      </w:r>
    </w:p>
    <w:p>
      <w:pPr>
        <w:pStyle w:val="Compact"/>
        <w:numPr>
          <w:ilvl w:val="0"/>
          <w:numId w:val="93"/>
        </w:numPr>
        <w:rPr/>
      </w:pPr>
      <w:r>
        <w:rPr>
          <w:b/>
          <w:bCs/>
        </w:rPr>
        <w:t>Risque calculé</w:t>
      </w:r>
      <w:r>
        <w:rPr/>
        <w:t xml:space="preserve"> : prise de décision impliquant une incertitude, mais fondée sur une analyse préalable des scénarios possibles et une limitation volontaire de l’exposition financière.</w:t>
      </w:r>
    </w:p>
    <w:p>
      <w:pPr>
        <w:pStyle w:val="Compact"/>
        <w:numPr>
          <w:ilvl w:val="0"/>
          <w:numId w:val="94"/>
        </w:numPr>
        <w:rPr/>
      </w:pPr>
      <w:r>
        <w:rPr>
          <w:b/>
          <w:bCs/>
        </w:rPr>
        <w:t>Informalité économique</w:t>
      </w:r>
      <w:r>
        <w:rPr/>
        <w:t xml:space="preserve"> : ensemble des activités économiques exercées en dehors des cadres juridiques, fiscaux ou statistiques formels reconnus par l’État.</w:t>
      </w:r>
    </w:p>
    <w:p>
      <w:pPr>
        <w:pStyle w:val="Compact"/>
        <w:numPr>
          <w:ilvl w:val="0"/>
          <w:numId w:val="95"/>
        </w:numPr>
        <w:rPr/>
      </w:pPr>
      <w:r>
        <w:rPr>
          <w:b/>
          <w:bCs/>
        </w:rPr>
        <w:t>Sécurisation foncière</w:t>
      </w:r>
      <w:r>
        <w:rPr/>
        <w:t xml:space="preserve"> : ensemble des démarches et dispositifs visant à garantir à un exploitant un droit d’usage stable et reconnu sur une parcelle de terre.</w:t>
      </w:r>
    </w:p>
    <w:p>
      <w:pPr>
        <w:pStyle w:val="Compact"/>
        <w:numPr>
          <w:ilvl w:val="0"/>
          <w:numId w:val="96"/>
        </w:numPr>
        <w:rPr/>
      </w:pPr>
      <w:r>
        <w:rPr>
          <w:b/>
          <w:bCs/>
        </w:rPr>
        <w:t>Soudure</w:t>
      </w:r>
      <w:r>
        <w:rPr/>
        <w:t xml:space="preserve"> : période, généralement précédant la récolte, durant laquelle les réserves alimentaires et financières des ménages agricoles sont les plus faibles.</w:t>
      </w:r>
    </w:p>
    <w:p>
      <w:pPr>
        <w:pStyle w:val="Compact"/>
        <w:numPr>
          <w:ilvl w:val="0"/>
          <w:numId w:val="97"/>
        </w:numPr>
        <w:rPr/>
      </w:pPr>
      <w:r>
        <w:rPr>
          <w:b/>
          <w:bCs/>
        </w:rPr>
        <w:t>Transformation agroalimentaire</w:t>
      </w:r>
      <w:r>
        <w:rPr/>
        <w:t xml:space="preserve"> : ensemble des procédés qui modifient un produit agricole brut pour le rendre plus durable, plus pratique ou mieux adapté à un marché donné.</w:t>
      </w:r>
    </w:p>
    <w:p>
      <w:pPr>
        <w:pStyle w:val="Compact"/>
        <w:numPr>
          <w:ilvl w:val="0"/>
          <w:numId w:val="98"/>
        </w:numPr>
        <w:rPr/>
      </w:pPr>
      <w:r>
        <w:rPr>
          <w:b/>
          <w:bCs/>
        </w:rPr>
        <w:t>Diversification</w:t>
      </w:r>
      <w:r>
        <w:rPr/>
        <w:t xml:space="preserve"> : stratégie consistant à répartir ses activités ou ses sources de revenus sur plusieurs cultures, productions ou marchés afin de réduire l’exposition à un risque unique.</w:t>
      </w:r>
    </w:p>
    <w:p>
      <w:pPr>
        <w:pStyle w:val="Compact"/>
        <w:numPr>
          <w:ilvl w:val="0"/>
          <w:numId w:val="99"/>
        </w:numPr>
        <w:rPr/>
      </w:pPr>
      <w:r>
        <w:rPr>
          <w:b/>
          <w:bCs/>
        </w:rPr>
        <w:t>Mutualisation</w:t>
      </w:r>
      <w:r>
        <w:rPr/>
        <w:t xml:space="preserve"> : mise en commun de ressources, d’équipements ou de volumes de production entre plusieurs producteurs afin de renforcer leur capacité collective.</w:t>
      </w:r>
    </w:p>
    <w:p>
      <w:pPr>
        <w:pStyle w:val="Compact"/>
        <w:numPr>
          <w:ilvl w:val="0"/>
          <w:numId w:val="100"/>
        </w:numPr>
        <w:rPr/>
      </w:pPr>
      <w:r>
        <w:rPr>
          <w:b/>
          <w:bCs/>
        </w:rPr>
        <w:t>Microfinance</w:t>
      </w:r>
      <w:r>
        <w:rPr/>
        <w:t xml:space="preserve"> : ensemble des services financiers (épargne, crédit, assurance) adaptés aux populations et petites activités économiques n’ayant généralement pas accès aux services bancaires classiques.</w:t>
      </w:r>
    </w:p>
    <w:p>
      <w:pPr>
        <w:pStyle w:val="Compact"/>
        <w:numPr>
          <w:ilvl w:val="0"/>
          <w:numId w:val="101"/>
        </w:numPr>
        <w:spacing w:before="36" w:after="36"/>
        <w:rPr/>
      </w:pPr>
      <w:r>
        <w:rPr>
          <w:b/>
          <w:bCs/>
        </w:rPr>
        <w:t>Traçabilité</w:t>
      </w:r>
      <w:r>
        <w:rPr/>
        <w:t xml:space="preserve"> : capacité à retracer l’origine et le parcours d’un produit tout au long de la chaîne de valeur, souvent exigée pour l’accès à certains marchés de qualité ou d’exportation.</w:t>
      </w:r>
      <w:bookmarkEnd w:id="91"/>
      <w:bookmarkEnd w:id="9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7">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9">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1">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2">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3">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4">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5">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2"/>
    <w:lvlOverride w:ilvl="0">
      <w:startOverride w:val="1"/>
    </w:lvlOverride>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2"/>
    <w:lvlOverride w:ilvl="0">
      <w:startOverride w:val="1"/>
    </w:lvlOverride>
  </w:num>
  <w:num w:numId="39">
    <w:abstractNumId w:val="6"/>
    <w:lvlOverride w:ilvl="0">
      <w:startOverride w:val="1"/>
    </w:lvlOverride>
    <w:lvlOverride w:ilvl="1">
      <w:startOverride w:val="1"/>
    </w:lvlOverride>
  </w:num>
  <w:num w:numId="40">
    <w:abstractNumId w:val="2"/>
  </w:num>
  <w:num w:numId="41">
    <w:abstractNumId w:val="6"/>
    <w:lvlOverride w:ilvl="0">
      <w:startOverride w:val="1"/>
    </w:lvlOverride>
    <w:lvlOverride w:ilvl="1">
      <w:startOverride w:val="1"/>
    </w:lvlOverride>
  </w:num>
  <w:num w:numId="42">
    <w:abstractNumId w:val="6"/>
  </w:num>
  <w:num w:numId="43">
    <w:abstractNumId w:val="6"/>
  </w:num>
  <w:num w:numId="44">
    <w:abstractNumId w:val="6"/>
  </w:num>
  <w:num w:numId="45">
    <w:abstractNumId w:val="2"/>
  </w:num>
  <w:num w:numId="46">
    <w:abstractNumId w:val="6"/>
    <w:lvlOverride w:ilvl="0">
      <w:startOverride w:val="1"/>
    </w:lvlOverride>
    <w:lvlOverride w:ilvl="1">
      <w:startOverride w:val="1"/>
    </w:lvlOverride>
  </w:num>
  <w:num w:numId="47">
    <w:abstractNumId w:val="6"/>
  </w:num>
  <w:num w:numId="48">
    <w:abstractNumId w:val="6"/>
  </w:num>
  <w:num w:numId="49">
    <w:abstractNumId w:val="6"/>
  </w:num>
  <w:num w:numId="50">
    <w:abstractNumId w:val="2"/>
  </w:num>
  <w:num w:numId="51">
    <w:abstractNumId w:val="6"/>
    <w:lvlOverride w:ilvl="0">
      <w:startOverride w:val="1"/>
    </w:lvlOverride>
    <w:lvlOverride w:ilvl="1">
      <w:startOverride w:val="1"/>
    </w:lvlOverride>
  </w:num>
  <w:num w:numId="52">
    <w:abstractNumId w:val="6"/>
  </w:num>
  <w:num w:numId="53">
    <w:abstractNumId w:val="6"/>
  </w:num>
  <w:num w:numId="54">
    <w:abstractNumId w:val="6"/>
  </w:num>
  <w:num w:numId="55">
    <w:abstractNumId w:val="2"/>
  </w:num>
  <w:num w:numId="56">
    <w:abstractNumId w:val="6"/>
    <w:lvlOverride w:ilvl="0">
      <w:startOverride w:val="1"/>
    </w:lvlOverride>
    <w:lvlOverride w:ilvl="1">
      <w:startOverride w:val="1"/>
    </w:lvlOverride>
  </w:num>
  <w:num w:numId="57">
    <w:abstractNumId w:val="6"/>
  </w:num>
  <w:num w:numId="58">
    <w:abstractNumId w:val="6"/>
  </w:num>
  <w:num w:numId="59">
    <w:abstractNumId w:val="6"/>
  </w:num>
  <w:num w:numId="60">
    <w:abstractNumId w:val="2"/>
  </w:num>
  <w:num w:numId="61">
    <w:abstractNumId w:val="6"/>
    <w:lvlOverride w:ilvl="0">
      <w:startOverride w:val="1"/>
    </w:lvlOverride>
    <w:lvlOverride w:ilvl="1">
      <w:startOverride w:val="1"/>
    </w:lvlOverride>
  </w:num>
  <w:num w:numId="62">
    <w:abstractNumId w:val="6"/>
  </w:num>
  <w:num w:numId="63">
    <w:abstractNumId w:val="6"/>
  </w:num>
  <w:num w:numId="64">
    <w:abstractNumId w:val="6"/>
  </w:num>
  <w:num w:numId="65">
    <w:abstractNumId w:val="2"/>
  </w:num>
  <w:num w:numId="66">
    <w:abstractNumId w:val="6"/>
    <w:lvlOverride w:ilvl="0">
      <w:startOverride w:val="1"/>
    </w:lvlOverride>
    <w:lvlOverride w:ilvl="1">
      <w:startOverride w:val="1"/>
    </w:lvlOverride>
  </w:num>
  <w:num w:numId="67">
    <w:abstractNumId w:val="6"/>
  </w:num>
  <w:num w:numId="68">
    <w:abstractNumId w:val="6"/>
  </w:num>
  <w:num w:numId="69">
    <w:abstractNumId w:val="6"/>
  </w:num>
  <w:num w:numId="70">
    <w:abstractNumId w:val="2"/>
  </w:num>
  <w:num w:numId="71">
    <w:abstractNumId w:val="6"/>
    <w:lvlOverride w:ilvl="0">
      <w:startOverride w:val="1"/>
    </w:lvlOverride>
    <w:lvlOverride w:ilvl="1">
      <w:startOverride w:val="1"/>
    </w:lvlOverride>
  </w:num>
  <w:num w:numId="72">
    <w:abstractNumId w:val="6"/>
  </w:num>
  <w:num w:numId="73">
    <w:abstractNumId w:val="6"/>
  </w:num>
  <w:num w:numId="74">
    <w:abstractNumId w:val="6"/>
  </w:num>
  <w:num w:numId="75">
    <w:abstractNumId w:val="2"/>
  </w:num>
  <w:num w:numId="76">
    <w:abstractNumId w:val="6"/>
    <w:lvlOverride w:ilvl="0">
      <w:startOverride w:val="1"/>
    </w:lvlOverride>
    <w:lvlOverride w:ilvl="1">
      <w:startOverride w:val="1"/>
    </w:lvlOverride>
  </w:num>
  <w:num w:numId="77">
    <w:abstractNumId w:val="6"/>
  </w:num>
  <w:num w:numId="78">
    <w:abstractNumId w:val="6"/>
  </w:num>
  <w:num w:numId="79">
    <w:abstractNumId w:val="6"/>
  </w:num>
  <w:num w:numId="80">
    <w:abstractNumId w:val="2"/>
  </w:num>
  <w:num w:numId="81">
    <w:abstractNumId w:val="6"/>
    <w:lvlOverride w:ilvl="0">
      <w:startOverride w:val="1"/>
    </w:lvlOverride>
    <w:lvlOverride w:ilvl="1">
      <w:startOverride w:val="1"/>
    </w:lvlOverride>
  </w:num>
  <w:num w:numId="82">
    <w:abstractNumId w:val="6"/>
  </w:num>
  <w:num w:numId="83">
    <w:abstractNumId w:val="6"/>
  </w:num>
  <w:num w:numId="84">
    <w:abstractNumId w:val="6"/>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276" w:before="0" w:after="160"/>
      <w:jc w:val="left"/>
    </w:pPr>
    <w:rPr>
      <w:rFonts w:ascii="Calibri" w:hAnsi="Calibri" w:eastAsia="Cambria" w:cs=""/>
      <w:color w:val="222222"/>
      <w:kern w:val="0"/>
      <w:sz w:val="22"/>
      <w:szCs w:val="24"/>
      <w:lang w:val="en-US" w:eastAsia="en-US" w:bidi="ar-SA"/>
    </w:rPr>
  </w:style>
  <w:style w:type="paragraph" w:styleId="Heading1">
    <w:name w:val="Heading 1"/>
    <w:basedOn w:val="Normal"/>
    <w:next w:val="BodyText"/>
    <w:uiPriority w:val="9"/>
    <w:qFormat/>
    <w:pPr>
      <w:keepNext w:val="true"/>
      <w:keepLines/>
      <w:spacing w:before="400" w:after="200"/>
      <w:outlineLvl w:val="0"/>
    </w:pPr>
    <w:rPr>
      <w:rFonts w:ascii="Calibri" w:hAnsi="Calibri" w:eastAsia="" w:cs="" w:asciiTheme="majorHAnsi" w:cstheme="majorBidi" w:eastAsiaTheme="majorEastAsia" w:hAnsiTheme="majorHAnsi"/>
      <w:b/>
      <w:bCs/>
      <w:color w:val="2E7D32"/>
      <w:sz w:val="36"/>
      <w:szCs w:val="32"/>
    </w:rPr>
  </w:style>
  <w:style w:type="paragraph" w:styleId="Heading2">
    <w:name w:val="Heading 2"/>
    <w:basedOn w:val="Normal"/>
    <w:next w:val="BodyText"/>
    <w:uiPriority w:val="9"/>
    <w:unhideWhenUsed/>
    <w:qFormat/>
    <w:pPr>
      <w:keepNext w:val="true"/>
      <w:keepLines/>
      <w:spacing w:before="320" w:after="160"/>
      <w:outlineLvl w:val="1"/>
    </w:pPr>
    <w:rPr>
      <w:rFonts w:ascii="Calibri" w:hAnsi="Calibri" w:eastAsia="" w:cs="" w:asciiTheme="majorHAnsi" w:cstheme="majorBidi" w:eastAsiaTheme="majorEastAsia" w:hAnsiTheme="majorHAnsi"/>
      <w:b/>
      <w:bCs/>
      <w:color w:val="1B5E20"/>
      <w:sz w:val="28"/>
      <w:szCs w:val="28"/>
    </w:rPr>
  </w:style>
  <w:style w:type="paragraph" w:styleId="Heading3">
    <w:name w:val="Heading 3"/>
    <w:basedOn w:val="Normal"/>
    <w:next w:val="BodyText"/>
    <w:uiPriority w:val="9"/>
    <w:unhideWhenUsed/>
    <w:qFormat/>
    <w:pPr>
      <w:keepNext w:val="true"/>
      <w:keepLines/>
      <w:spacing w:before="240" w:after="120"/>
      <w:outlineLvl w:val="2"/>
    </w:pPr>
    <w:rPr>
      <w:rFonts w:ascii="Calibri" w:hAnsi="Calibri" w:eastAsia="" w:cs="" w:asciiTheme="majorHAnsi" w:cstheme="majorBidi" w:eastAsiaTheme="majorEastAsia" w:hAnsiTheme="majorHAnsi"/>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360"/>
      <w:jc w:val="center"/>
    </w:pPr>
    <w:rPr>
      <w:rFonts w:ascii="Calibri" w:hAnsi="Calibri" w:eastAsia="" w:cs="" w:asciiTheme="majorHAnsi" w:cstheme="majorBidi" w:eastAsiaTheme="majorEastAsia" w:hAnsiTheme="majorHAnsi"/>
      <w:b/>
      <w:bCs/>
      <w:color w:val="1B5E20"/>
      <w:sz w:val="52"/>
      <w:szCs w:val="36"/>
    </w:rPr>
  </w:style>
  <w:style w:type="paragraph" w:styleId="Subtitle">
    <w:name w:val="Subtitle"/>
    <w:basedOn w:val="Title"/>
    <w:next w:val="BodyText"/>
    <w:qFormat/>
    <w:pPr>
      <w:keepNext w:val="true"/>
      <w:keepLines/>
      <w:spacing w:before="240" w:after="240"/>
      <w:jc w:val="center"/>
    </w:pPr>
    <w:rPr>
      <w:rFonts w:ascii="Calibri" w:hAnsi="Calibri"/>
      <w:i/>
      <w:color w:val="555555"/>
      <w:sz w:val="26"/>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Pages>
  <Words>9059</Words>
  <Characters>53660</Characters>
  <CharactersWithSpaces>62401</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2017-12-27T05:22:50Z</dcterms:created>
  <dc:creator>Author</dc:creator>
  <dc:description/>
  <dc:language>en-US</dc:language>
  <cp:lastModifiedBy/>
  <dcterms:modified xsi:type="dcterms:W3CDTF">2026-09-03T17:18:02Z</dcterms:modified>
  <cp:revision>1</cp:revision>
  <dc:subject/>
  <dc:title>Title</dc:title>
</cp:coreProperties>
</file>

<file path=docProps/custom.xml><?xml version="1.0" encoding="utf-8"?>
<Properties xmlns="http://schemas.openxmlformats.org/officeDocument/2006/custom-properties" xmlns:vt="http://schemas.openxmlformats.org/officeDocument/2006/docPropsVTypes"/>
</file>