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7</w:t>
            </w:r>
          </w:p>
        </w:tc>
      </w:tr>
    </w:tbl>
    <w:p>
      <w:pPr>
        <w:pStyle w:val="Normal"/>
        <w:spacing w:before="0" w:after="160"/>
        <w:jc w:val="center"/>
        <w:rPr/>
      </w:pPr>
      <w:r>
        <w:rPr/>
      </w:r>
    </w:p>
    <w:p>
      <w:pPr>
        <w:pStyle w:val="Normal"/>
        <w:spacing w:before="0" w:after="280"/>
        <w:jc w:val="center"/>
        <w:rPr/>
      </w:pPr>
      <w:r>
        <w:rPr>
          <w:b/>
          <w:i w:val="false"/>
          <w:color w:val="1B5E20"/>
          <w:sz w:val="42"/>
        </w:rPr>
        <w:t>Financement et structuration d'une entreprise agricole — étude de cas</w:t>
      </w:r>
    </w:p>
    <w:p>
      <w:pPr>
        <w:pStyle w:val="Normal"/>
        <w:jc w:val="center"/>
        <w:rPr/>
      </w:pPr>
      <w:r>
        <w:rPr/>
        <w:drawing>
          <wp:inline distT="0" distB="0" distL="0" distR="0">
            <wp:extent cx="3931920" cy="13106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931920" cy="1310640"/>
                    </a:xfrm>
                    <a:prstGeom prst="rect">
                      <a:avLst/>
                    </a:prstGeom>
                  </pic:spPr>
                </pic:pic>
              </a:graphicData>
            </a:graphic>
          </wp:inline>
        </w:drawing>
      </w:r>
    </w:p>
    <w:p>
      <w:pPr>
        <w:pStyle w:val="Normal"/>
        <w:spacing w:before="120" w:after="360"/>
        <w:jc w:val="center"/>
        <w:rPr/>
      </w:pPr>
      <w:r>
        <w:rPr>
          <w:b w:val="false"/>
          <w:i/>
          <w:color w:val="666666"/>
          <w:sz w:val="20"/>
        </w:rPr>
        <w:t>Mobiliser et structurer les ressources financières de son entreprise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5770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70_3877972828">
            <w:r>
              <w:rPr>
                <w:webHidden/>
                <w:rStyle w:val="IndexLink"/>
              </w:rPr>
              <w:t>Sommaire</w:t>
              <w:tab/>
              <w:t>2</w:t>
            </w:r>
          </w:hyperlink>
        </w:p>
        <w:p>
          <w:pPr>
            <w:pStyle w:val="TOC1"/>
            <w:tabs>
              <w:tab w:val="clear" w:pos="9360"/>
              <w:tab w:val="right" w:pos="9359" w:leader="dot"/>
            </w:tabs>
            <w:rPr/>
          </w:pPr>
          <w:hyperlink w:anchor="__RefHeading___Toc5772_3877972828">
            <w:r>
              <w:rPr>
                <w:webHidden/>
                <w:rStyle w:val="IndexLink"/>
              </w:rPr>
              <w:t>Module 7 — Financement et structuration d’une entreprise agricole — étude de cas</w:t>
              <w:tab/>
              <w:t>4</w:t>
            </w:r>
          </w:hyperlink>
        </w:p>
        <w:p>
          <w:pPr>
            <w:pStyle w:val="TOC2"/>
            <w:tabs>
              <w:tab w:val="clear" w:pos="9077"/>
              <w:tab w:val="right" w:pos="9359" w:leader="dot"/>
            </w:tabs>
            <w:rPr/>
          </w:pPr>
          <w:hyperlink w:anchor="__RefHeading___Toc5774_3877972828">
            <w:r>
              <w:rPr>
                <w:webHidden/>
                <w:rStyle w:val="IndexLink"/>
              </w:rPr>
              <w:t>Introduction</w:t>
              <w:tab/>
              <w:t>4</w:t>
            </w:r>
          </w:hyperlink>
        </w:p>
        <w:p>
          <w:pPr>
            <w:pStyle w:val="TOC2"/>
            <w:tabs>
              <w:tab w:val="clear" w:pos="9077"/>
              <w:tab w:val="right" w:pos="9359" w:leader="dot"/>
            </w:tabs>
            <w:rPr/>
          </w:pPr>
          <w:hyperlink w:anchor="__RefHeading___Toc5776_3877972828">
            <w:r>
              <w:rPr>
                <w:webHidden/>
                <w:rStyle w:val="IndexLink"/>
              </w:rPr>
              <w:t>Objectifs pédagogiques</w:t>
              <w:tab/>
              <w:t>4</w:t>
            </w:r>
          </w:hyperlink>
        </w:p>
        <w:p>
          <w:pPr>
            <w:pStyle w:val="TOC2"/>
            <w:tabs>
              <w:tab w:val="clear" w:pos="9077"/>
              <w:tab w:val="right" w:pos="9359" w:leader="dot"/>
            </w:tabs>
            <w:rPr/>
          </w:pPr>
          <w:hyperlink w:anchor="__RefHeading___Toc5778_3877972828">
            <w:r>
              <w:rPr>
                <w:webHidden/>
                <w:rStyle w:val="IndexLink"/>
              </w:rPr>
              <w:t>Plan du module</w:t>
              <w:tab/>
              <w:t>5</w:t>
            </w:r>
          </w:hyperlink>
        </w:p>
        <w:p>
          <w:pPr>
            <w:pStyle w:val="TOC2"/>
            <w:tabs>
              <w:tab w:val="clear" w:pos="9077"/>
              <w:tab w:val="right" w:pos="9359" w:leader="dot"/>
            </w:tabs>
            <w:rPr/>
          </w:pPr>
          <w:hyperlink w:anchor="__RefHeading___Toc5780_3877972828">
            <w:r>
              <w:rPr>
                <w:webHidden/>
                <w:rStyle w:val="IndexLink"/>
              </w:rPr>
              <w:t>1. Panorama des options de financement d’une entreprise agricole</w:t>
              <w:tab/>
              <w:t>5</w:t>
            </w:r>
          </w:hyperlink>
        </w:p>
        <w:p>
          <w:pPr>
            <w:pStyle w:val="TOC3"/>
            <w:tabs>
              <w:tab w:val="clear" w:pos="8793"/>
              <w:tab w:val="right" w:pos="9359" w:leader="dot"/>
            </w:tabs>
            <w:rPr/>
          </w:pPr>
          <w:hyperlink w:anchor="__RefHeading___Toc5782_3877972828">
            <w:r>
              <w:rPr>
                <w:webHidden/>
                <w:rStyle w:val="IndexLink"/>
              </w:rPr>
              <w:t>1.1 Autofinancement, épargne personnelle et finance communautaire</w:t>
              <w:tab/>
              <w:t>5</w:t>
            </w:r>
          </w:hyperlink>
        </w:p>
        <w:p>
          <w:pPr>
            <w:pStyle w:val="TOC3"/>
            <w:tabs>
              <w:tab w:val="clear" w:pos="8793"/>
              <w:tab w:val="right" w:pos="9359" w:leader="dot"/>
            </w:tabs>
            <w:rPr/>
          </w:pPr>
          <w:hyperlink w:anchor="__RefHeading___Toc5784_3877972828">
            <w:r>
              <w:rPr>
                <w:webHidden/>
                <w:rStyle w:val="IndexLink"/>
              </w:rPr>
              <w:t>1.2 Microfinance et prêts bancaires</w:t>
              <w:tab/>
              <w:t>6</w:t>
            </w:r>
          </w:hyperlink>
        </w:p>
        <w:p>
          <w:pPr>
            <w:pStyle w:val="TOC3"/>
            <w:tabs>
              <w:tab w:val="clear" w:pos="8793"/>
              <w:tab w:val="right" w:pos="9359" w:leader="dot"/>
            </w:tabs>
            <w:rPr/>
          </w:pPr>
          <w:hyperlink w:anchor="__RefHeading___Toc5786_3877972828">
            <w:r>
              <w:rPr>
                <w:webHidden/>
                <w:rStyle w:val="IndexLink"/>
              </w:rPr>
              <w:t>1.3 Subventions et appuis institutionnels</w:t>
              <w:tab/>
              <w:t>7</w:t>
            </w:r>
          </w:hyperlink>
        </w:p>
        <w:p>
          <w:pPr>
            <w:pStyle w:val="TOC3"/>
            <w:tabs>
              <w:tab w:val="clear" w:pos="8793"/>
              <w:tab w:val="right" w:pos="9359" w:leader="dot"/>
            </w:tabs>
            <w:rPr/>
          </w:pPr>
          <w:hyperlink w:anchor="__RefHeading___Toc5788_3877972828">
            <w:r>
              <w:rPr>
                <w:webHidden/>
                <w:rStyle w:val="IndexLink"/>
              </w:rPr>
              <w:t>1.4 Investisseurs, capital-investissement agricole et financement participatif</w:t>
              <w:tab/>
              <w:t>7</w:t>
            </w:r>
          </w:hyperlink>
        </w:p>
        <w:p>
          <w:pPr>
            <w:pStyle w:val="TOC2"/>
            <w:tabs>
              <w:tab w:val="clear" w:pos="9077"/>
              <w:tab w:val="right" w:pos="9359" w:leader="dot"/>
            </w:tabs>
            <w:rPr/>
          </w:pPr>
          <w:hyperlink w:anchor="__RefHeading___Toc5790_3877972828">
            <w:r>
              <w:rPr>
                <w:webHidden/>
                <w:rStyle w:val="IndexLink"/>
              </w:rPr>
              <w:t>2. Critères et conditions d’accès au financement</w:t>
              <w:tab/>
              <w:t>8</w:t>
            </w:r>
          </w:hyperlink>
        </w:p>
        <w:p>
          <w:pPr>
            <w:pStyle w:val="TOC3"/>
            <w:tabs>
              <w:tab w:val="clear" w:pos="8793"/>
              <w:tab w:val="right" w:pos="9359" w:leader="dot"/>
            </w:tabs>
            <w:rPr/>
          </w:pPr>
          <w:hyperlink w:anchor="__RefHeading___Toc5792_3877972828">
            <w:r>
              <w:rPr>
                <w:webHidden/>
                <w:rStyle w:val="IndexLink"/>
              </w:rPr>
              <w:t>2.1 Garanties et sûretés exigées</w:t>
              <w:tab/>
              <w:t>8</w:t>
            </w:r>
          </w:hyperlink>
        </w:p>
        <w:p>
          <w:pPr>
            <w:pStyle w:val="TOC3"/>
            <w:tabs>
              <w:tab w:val="clear" w:pos="8793"/>
              <w:tab w:val="right" w:pos="9359" w:leader="dot"/>
            </w:tabs>
            <w:rPr/>
          </w:pPr>
          <w:hyperlink w:anchor="__RefHeading___Toc5794_3877972828">
            <w:r>
              <w:rPr>
                <w:webHidden/>
                <w:rStyle w:val="IndexLink"/>
              </w:rPr>
              <w:t>2.2 Historique, crédibilité et formalisation de l’activité</w:t>
              <w:tab/>
              <w:t>9</w:t>
            </w:r>
          </w:hyperlink>
        </w:p>
        <w:p>
          <w:pPr>
            <w:pStyle w:val="TOC3"/>
            <w:tabs>
              <w:tab w:val="clear" w:pos="8793"/>
              <w:tab w:val="right" w:pos="9359" w:leader="dot"/>
            </w:tabs>
            <w:rPr/>
          </w:pPr>
          <w:hyperlink w:anchor="__RefHeading___Toc5796_3877972828">
            <w:r>
              <w:rPr>
                <w:webHidden/>
                <w:rStyle w:val="IndexLink"/>
              </w:rPr>
              <w:t>2.3 Le plan d’affaires comme condition d’accès</w:t>
              <w:tab/>
              <w:t>10</w:t>
            </w:r>
          </w:hyperlink>
        </w:p>
        <w:p>
          <w:pPr>
            <w:pStyle w:val="TOC2"/>
            <w:tabs>
              <w:tab w:val="clear" w:pos="9077"/>
              <w:tab w:val="right" w:pos="9359" w:leader="dot"/>
            </w:tabs>
            <w:rPr/>
          </w:pPr>
          <w:hyperlink w:anchor="__RefHeading___Toc5798_3877972828">
            <w:r>
              <w:rPr>
                <w:webHidden/>
                <w:rStyle w:val="IndexLink"/>
              </w:rPr>
              <w:t>3. Structuration juridique et administrative de l’entreprise agricole</w:t>
              <w:tab/>
              <w:t>10</w:t>
            </w:r>
          </w:hyperlink>
        </w:p>
        <w:p>
          <w:pPr>
            <w:pStyle w:val="TOC3"/>
            <w:tabs>
              <w:tab w:val="clear" w:pos="8793"/>
              <w:tab w:val="right" w:pos="9359" w:leader="dot"/>
            </w:tabs>
            <w:rPr/>
          </w:pPr>
          <w:hyperlink w:anchor="__RefHeading___Toc5800_3877972828">
            <w:r>
              <w:rPr>
                <w:webHidden/>
                <w:rStyle w:val="IndexLink"/>
              </w:rPr>
              <w:t>3.1 Les statuts juridiques possibles</w:t>
              <w:tab/>
              <w:t>10</w:t>
            </w:r>
          </w:hyperlink>
        </w:p>
        <w:p>
          <w:pPr>
            <w:pStyle w:val="TOC3"/>
            <w:tabs>
              <w:tab w:val="clear" w:pos="8793"/>
              <w:tab w:val="right" w:pos="9359" w:leader="dot"/>
            </w:tabs>
            <w:rPr/>
          </w:pPr>
          <w:hyperlink w:anchor="__RefHeading___Toc5802_3877972828">
            <w:r>
              <w:rPr>
                <w:webHidden/>
                <w:rStyle w:val="IndexLink"/>
              </w:rPr>
              <w:t>3.2 Les démarches de formalisation</w:t>
              <w:tab/>
              <w:t>11</w:t>
            </w:r>
          </w:hyperlink>
        </w:p>
        <w:p>
          <w:pPr>
            <w:pStyle w:val="TOC3"/>
            <w:tabs>
              <w:tab w:val="clear" w:pos="8793"/>
              <w:tab w:val="right" w:pos="9359" w:leader="dot"/>
            </w:tabs>
            <w:rPr/>
          </w:pPr>
          <w:hyperlink w:anchor="__RefHeading___Toc5804_3877972828">
            <w:r>
              <w:rPr>
                <w:webHidden/>
                <w:rStyle w:val="IndexLink"/>
              </w:rPr>
              <w:t>3.3 La tenue de comptes de base</w:t>
              <w:tab/>
              <w:t>12</w:t>
            </w:r>
          </w:hyperlink>
        </w:p>
        <w:p>
          <w:pPr>
            <w:pStyle w:val="TOC2"/>
            <w:tabs>
              <w:tab w:val="clear" w:pos="9077"/>
              <w:tab w:val="right" w:pos="9359" w:leader="dot"/>
            </w:tabs>
            <w:rPr/>
          </w:pPr>
          <w:hyperlink w:anchor="__RefHeading___Toc5806_3877972828">
            <w:r>
              <w:rPr>
                <w:webHidden/>
                <w:rStyle w:val="IndexLink"/>
              </w:rPr>
              <w:t>4. Élaboration d’un plan d’affaires agricole</w:t>
              <w:tab/>
              <w:t>13</w:t>
            </w:r>
          </w:hyperlink>
        </w:p>
        <w:p>
          <w:pPr>
            <w:pStyle w:val="TOC3"/>
            <w:tabs>
              <w:tab w:val="clear" w:pos="8793"/>
              <w:tab w:val="right" w:pos="9359" w:leader="dot"/>
            </w:tabs>
            <w:rPr/>
          </w:pPr>
          <w:hyperlink w:anchor="__RefHeading___Toc5808_3877972828">
            <w:r>
              <w:rPr>
                <w:webHidden/>
                <w:rStyle w:val="IndexLink"/>
              </w:rPr>
              <w:t>4.1 Présentation du porteur de projet et de l’entreprise</w:t>
              <w:tab/>
              <w:t>13</w:t>
            </w:r>
          </w:hyperlink>
        </w:p>
        <w:p>
          <w:pPr>
            <w:pStyle w:val="TOC3"/>
            <w:tabs>
              <w:tab w:val="clear" w:pos="8793"/>
              <w:tab w:val="right" w:pos="9359" w:leader="dot"/>
            </w:tabs>
            <w:rPr/>
          </w:pPr>
          <w:hyperlink w:anchor="__RefHeading___Toc5810_3877972828">
            <w:r>
              <w:rPr>
                <w:webHidden/>
                <w:rStyle w:val="IndexLink"/>
              </w:rPr>
              <w:t>4.2 Étude de marché et stratégie commerciale</w:t>
              <w:tab/>
              <w:t>13</w:t>
            </w:r>
          </w:hyperlink>
        </w:p>
        <w:p>
          <w:pPr>
            <w:pStyle w:val="TOC3"/>
            <w:tabs>
              <w:tab w:val="clear" w:pos="8793"/>
              <w:tab w:val="right" w:pos="9359" w:leader="dot"/>
            </w:tabs>
            <w:rPr/>
          </w:pPr>
          <w:hyperlink w:anchor="__RefHeading___Toc5812_3877972828">
            <w:r>
              <w:rPr>
                <w:webHidden/>
                <w:rStyle w:val="IndexLink"/>
              </w:rPr>
              <w:t>4.3 Plan opérationnel et technique</w:t>
              <w:tab/>
              <w:t>14</w:t>
            </w:r>
          </w:hyperlink>
        </w:p>
        <w:p>
          <w:pPr>
            <w:pStyle w:val="TOC3"/>
            <w:tabs>
              <w:tab w:val="clear" w:pos="8793"/>
              <w:tab w:val="right" w:pos="9359" w:leader="dot"/>
            </w:tabs>
            <w:rPr/>
          </w:pPr>
          <w:hyperlink w:anchor="__RefHeading___Toc5814_3877972828">
            <w:r>
              <w:rPr>
                <w:webHidden/>
                <w:rStyle w:val="IndexLink"/>
              </w:rPr>
              <w:t>4.4 Plan financier et plan de financement</w:t>
              <w:tab/>
              <w:t>15</w:t>
            </w:r>
          </w:hyperlink>
        </w:p>
        <w:p>
          <w:pPr>
            <w:pStyle w:val="TOC2"/>
            <w:tabs>
              <w:tab w:val="clear" w:pos="9077"/>
              <w:tab w:val="right" w:pos="9359" w:leader="dot"/>
            </w:tabs>
            <w:rPr/>
          </w:pPr>
          <w:hyperlink w:anchor="__RefHeading___Toc5816_3877972828">
            <w:r>
              <w:rPr>
                <w:webHidden/>
                <w:rStyle w:val="IndexLink"/>
              </w:rPr>
              <w:t>5. Critères d’évaluation d’un projet par un bailleur ou un financeur</w:t>
              <w:tab/>
              <w:t>15</w:t>
            </w:r>
          </w:hyperlink>
        </w:p>
        <w:p>
          <w:pPr>
            <w:pStyle w:val="TOC3"/>
            <w:tabs>
              <w:tab w:val="clear" w:pos="8793"/>
              <w:tab w:val="right" w:pos="9359" w:leader="dot"/>
            </w:tabs>
            <w:rPr/>
          </w:pPr>
          <w:hyperlink w:anchor="__RefHeading___Toc5818_3877972828">
            <w:r>
              <w:rPr>
                <w:webHidden/>
                <w:rStyle w:val="IndexLink"/>
              </w:rPr>
              <w:t>5.1 Viabilité économique et rentabilité</w:t>
              <w:tab/>
              <w:t>15</w:t>
            </w:r>
          </w:hyperlink>
        </w:p>
        <w:p>
          <w:pPr>
            <w:pStyle w:val="TOC3"/>
            <w:tabs>
              <w:tab w:val="clear" w:pos="8793"/>
              <w:tab w:val="right" w:pos="9359" w:leader="dot"/>
            </w:tabs>
            <w:rPr/>
          </w:pPr>
          <w:hyperlink w:anchor="__RefHeading___Toc5820_3877972828">
            <w:r>
              <w:rPr>
                <w:webHidden/>
                <w:rStyle w:val="IndexLink"/>
              </w:rPr>
              <w:t>5.2 Qualité du porteur de projet et gouvernance</w:t>
              <w:tab/>
              <w:t>16</w:t>
            </w:r>
          </w:hyperlink>
        </w:p>
        <w:p>
          <w:pPr>
            <w:pStyle w:val="TOC3"/>
            <w:tabs>
              <w:tab w:val="clear" w:pos="8793"/>
              <w:tab w:val="right" w:pos="9359" w:leader="dot"/>
            </w:tabs>
            <w:rPr/>
          </w:pPr>
          <w:hyperlink w:anchor="__RefHeading___Toc5822_3877972828">
            <w:r>
              <w:rPr>
                <w:webHidden/>
                <w:rStyle w:val="IndexLink"/>
              </w:rPr>
              <w:t>5.3 Analyse du risque et impact du projet</w:t>
              <w:tab/>
              <w:t>17</w:t>
            </w:r>
          </w:hyperlink>
        </w:p>
        <w:p>
          <w:pPr>
            <w:pStyle w:val="TOC2"/>
            <w:tabs>
              <w:tab w:val="clear" w:pos="9077"/>
              <w:tab w:val="right" w:pos="9359" w:leader="dot"/>
            </w:tabs>
            <w:rPr/>
          </w:pPr>
          <w:hyperlink w:anchor="__RefHeading___Toc5824_3877972828">
            <w:r>
              <w:rPr>
                <w:webHidden/>
                <w:rStyle w:val="IndexLink"/>
              </w:rPr>
              <w:t>Étude de cas</w:t>
              <w:tab/>
              <w:t>18</w:t>
            </w:r>
          </w:hyperlink>
        </w:p>
        <w:p>
          <w:pPr>
            <w:pStyle w:val="TOC2"/>
            <w:tabs>
              <w:tab w:val="clear" w:pos="9077"/>
              <w:tab w:val="right" w:pos="9359" w:leader="dot"/>
            </w:tabs>
            <w:rPr/>
          </w:pPr>
          <w:hyperlink w:anchor="__RefHeading___Toc5826_3877972828">
            <w:r>
              <w:rPr>
                <w:webHidden/>
                <w:rStyle w:val="IndexLink"/>
              </w:rPr>
              <w:t>Outils pratiques</w:t>
              <w:tab/>
              <w:t>19</w:t>
            </w:r>
          </w:hyperlink>
        </w:p>
        <w:p>
          <w:pPr>
            <w:pStyle w:val="TOC2"/>
            <w:tabs>
              <w:tab w:val="clear" w:pos="9077"/>
              <w:tab w:val="right" w:pos="9359" w:leader="dot"/>
            </w:tabs>
            <w:rPr/>
          </w:pPr>
          <w:hyperlink w:anchor="__RefHeading___Toc5828_3877972828">
            <w:r>
              <w:rPr>
                <w:webHidden/>
                <w:rStyle w:val="IndexLink"/>
              </w:rPr>
              <w:t>Points clés à retenir</w:t>
              <w:tab/>
              <w:t>20</w:t>
            </w:r>
          </w:hyperlink>
        </w:p>
        <w:p>
          <w:pPr>
            <w:pStyle w:val="TOC2"/>
            <w:tabs>
              <w:tab w:val="clear" w:pos="9077"/>
              <w:tab w:val="right" w:pos="9359" w:leader="dot"/>
            </w:tabs>
            <w:rPr/>
          </w:pPr>
          <w:hyperlink w:anchor="__RefHeading___Toc5830_3877972828">
            <w:r>
              <w:rPr>
                <w:webHidden/>
                <w:rStyle w:val="IndexLink"/>
              </w:rPr>
              <w:t>Mode d’évaluation : Devoir</w:t>
              <w:tab/>
              <w:t>21</w:t>
            </w:r>
          </w:hyperlink>
        </w:p>
        <w:p>
          <w:pPr>
            <w:pStyle w:val="TOC2"/>
            <w:tabs>
              <w:tab w:val="clear" w:pos="9077"/>
              <w:tab w:val="right" w:pos="9359" w:leader="dot"/>
            </w:tabs>
            <w:rPr/>
          </w:pPr>
          <w:hyperlink w:anchor="__RefHeading___Toc5832_3877972828">
            <w:r>
              <w:rPr>
                <w:webHidden/>
                <w:rStyle w:val="IndexLink"/>
              </w:rPr>
              <w:t>Pour aller plus loin</w:t>
              <w:tab/>
              <w:t>21</w:t>
            </w:r>
          </w:hyperlink>
        </w:p>
        <w:p>
          <w:pPr>
            <w:pStyle w:val="TOC2"/>
            <w:tabs>
              <w:tab w:val="clear" w:pos="9077"/>
              <w:tab w:val="right" w:pos="9359" w:leader="dot"/>
            </w:tabs>
            <w:rPr/>
          </w:pPr>
          <w:hyperlink w:anchor="__RefHeading___Toc5834_3877972828">
            <w:r>
              <w:rPr>
                <w:webHidden/>
                <w:rStyle w:val="IndexLink"/>
              </w:rPr>
              <w:t>Glossaire</w:t>
              <w:tab/>
              <w:t>22</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5772_3877972828"/>
      <w:bookmarkStart w:id="2" w:name="X1e0d94cbd7a194f49cb3cb1ba80a2f376a355c3"/>
      <w:bookmarkEnd w:id="1"/>
      <w:r>
        <w:rPr/>
        <w:t>Module 7 — Financement et structuration d’une entreprise agricole — étude de cas</w:t>
      </w:r>
    </w:p>
    <w:p>
      <w:pPr>
        <w:pStyle w:val="Heading2"/>
        <w:rPr/>
      </w:pPr>
      <w:bookmarkStart w:id="3" w:name="__RefHeading___Toc5774_3877972828"/>
      <w:bookmarkStart w:id="4" w:name="introduction"/>
      <w:bookmarkEnd w:id="3"/>
      <w:r>
        <w:rPr/>
        <w:t>Introduction</w:t>
      </w:r>
    </w:p>
    <w:p>
      <w:pPr>
        <w:pStyle w:val="FirstParagraph"/>
        <w:rPr/>
      </w:pPr>
      <w:r>
        <w:rPr/>
        <w:t>Un projet agricole, aussi solide soit-il sur le plan technique, ne peut se développer sans ressources financières suffisantes et sans une organisation capable de les gérer durablement. En Afrique, l’accès au financement demeure l’un des obstacles les plus fréquemment cités par les agroentrepreneurs, qu’il s’agisse de jeunes diplômés souhaitant lancer une exploitation maraîchère, de coopératives cherchant à investir dans une unité de transformation, ou de producteurs établis désirant moderniser leur outil de production. Les cycles de production agricole, souvent longs et exposés aux aléas climatiques, rendent les besoins de trésorerie particuliers : il faut avancer des dépenses (semences, intrants, main-d’œuvre, équipements) bien avant de percevoir le moindre revenu de vente, parfois plusieurs mois plus tard. Ce décalage temporel, combiné aux risques naturels et aux fluctuations de prix, explique en partie la prudence des institutions financières classiques à l’égard du secteur agricole.</w:t>
      </w:r>
    </w:p>
    <w:p>
      <w:pPr>
        <w:pStyle w:val="BodyText"/>
        <w:rPr/>
      </w:pPr>
      <w:r>
        <w:rPr/>
        <w:t>Pourtant, les besoins de financement des chaînes de valeur agricoles durables sont considérables : investissements dans les intrants et équipements, aménagement de parcelles, construction d’infrastructures de stockage ou de transformation, fonds de roulement pour couvrir les charges courantes, ou encore financement de la commercialisation et de l’exportation. Face à ces besoins, l’offre de financement s’est diversifiée au cours des dernières années : à côté des banques commerciales, on trouve désormais des institutions de microfinance spécialisées dans le rural, des fonds de garantie, des programmes d’appui portés par des organisations non gouvernementales ou des bailleurs de développement, des investisseurs à impact, et plus récemment des plateformes de financement participatif accessibles via internet et le téléphone mobile.</w:t>
      </w:r>
    </w:p>
    <w:p>
      <w:pPr>
        <w:pStyle w:val="BodyText"/>
        <w:rPr/>
      </w:pPr>
      <w:bookmarkStart w:id="5" w:name="X1e0d94cbd7a194f49cb3cb1ba80a2f376a355c3"/>
      <w:r>
        <w:rPr/>
        <w:t>Réussir à mobiliser ces financements ne dépend pas seulement de la qualité du projet agricole en lui-même. Cela suppose aussi une capacité à présenter ce projet de façon crédible, à travers un plan d’affaires structuré, une organisation juridique adaptée et une tenue de comptes rigoureuse. C’est précisément l’objet de ce module : donner aux agroentrepreneurs les repères nécessaires pour comprendre le paysage du financement agricole, structurer juridiquement leur activité, et élaborer un plan d’affaires convaincant, capable de répondre aux exigences des différents financeurs. Une étude de cas illustrera concrètement comment un projet agricole peut combiner plusieurs sources de financement pour se réaliser.</w:t>
      </w:r>
      <w:bookmarkEnd w:id="5"/>
    </w:p>
    <w:p>
      <w:pPr>
        <w:pStyle w:val="Heading2"/>
        <w:rPr/>
      </w:pPr>
      <w:bookmarkStart w:id="6" w:name="__RefHeading___Toc5776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8"/>
        </w:numPr>
        <w:rPr/>
      </w:pPr>
      <w:r>
        <w:rPr/>
        <w:t>Identifier les principales options de financement accessibles à une entreprise agricole en contexte africain et en comprendre les avantages et limites respectifs.</w:t>
      </w:r>
    </w:p>
    <w:p>
      <w:pPr>
        <w:pStyle w:val="Compact"/>
        <w:numPr>
          <w:ilvl w:val="0"/>
          <w:numId w:val="1"/>
        </w:numPr>
        <w:rPr/>
      </w:pPr>
      <w:r>
        <w:rPr/>
        <w:t>Comprendre les critères et conditions généralement exigés par les financeurs pour l’octroi d’un financement (garanties, historique, formalisation, plan d’affaires).</w:t>
      </w:r>
    </w:p>
    <w:p>
      <w:pPr>
        <w:pStyle w:val="Compact"/>
        <w:numPr>
          <w:ilvl w:val="0"/>
          <w:numId w:val="1"/>
        </w:numPr>
        <w:rPr/>
      </w:pPr>
      <w:r>
        <w:rPr/>
        <w:t>Choisir une structure juridique et administrative adaptée à la taille et aux ambitions de son entreprise agricole.</w:t>
      </w:r>
    </w:p>
    <w:p>
      <w:pPr>
        <w:pStyle w:val="Compact"/>
        <w:numPr>
          <w:ilvl w:val="0"/>
          <w:numId w:val="1"/>
        </w:numPr>
        <w:rPr/>
      </w:pPr>
      <w:r>
        <w:rPr/>
        <w:t>Mettre en place une tenue de comptes de base permettant de suivre l’activité et de rassurer un financeur potentiel.</w:t>
      </w:r>
    </w:p>
    <w:p>
      <w:pPr>
        <w:pStyle w:val="Compact"/>
        <w:numPr>
          <w:ilvl w:val="0"/>
          <w:numId w:val="1"/>
        </w:numPr>
        <w:rPr/>
      </w:pPr>
      <w:r>
        <w:rPr/>
        <w:t>Élaborer les grandes lignes d’un plan d’affaires agricole complet, incluant un plan de financement simplifié.</w:t>
      </w:r>
    </w:p>
    <w:p>
      <w:pPr>
        <w:pStyle w:val="Compact"/>
        <w:numPr>
          <w:ilvl w:val="0"/>
          <w:numId w:val="1"/>
        </w:numPr>
        <w:rPr/>
      </w:pPr>
      <w:bookmarkStart w:id="8" w:name="introduction"/>
      <w:r>
        <w:rPr/>
        <w:t>Anticiper les critères d’évaluation utilisés par un bailleur ou un financeur pour analyser un projet agricole.</w:t>
      </w:r>
      <w:bookmarkEnd w:id="8"/>
    </w:p>
    <w:p>
      <w:pPr>
        <w:pStyle w:val="Heading2"/>
        <w:rPr/>
      </w:pPr>
      <w:bookmarkStart w:id="9" w:name="__RefHeading___Toc5778_3877972828"/>
      <w:bookmarkStart w:id="10" w:name="plan-du-module"/>
      <w:bookmarkEnd w:id="9"/>
      <w:r>
        <w:rPr/>
        <w:t>Plan du module</w:t>
      </w:r>
    </w:p>
    <w:p>
      <w:pPr>
        <w:pStyle w:val="Compact"/>
        <w:numPr>
          <w:ilvl w:val="0"/>
          <w:numId w:val="9"/>
        </w:numPr>
        <w:rPr/>
      </w:pPr>
      <w:r>
        <w:rPr/>
        <w:t>Panorama des options de financement d’une entreprise agricole</w:t>
      </w:r>
    </w:p>
    <w:p>
      <w:pPr>
        <w:pStyle w:val="Compact"/>
        <w:numPr>
          <w:ilvl w:val="0"/>
          <w:numId w:val="10"/>
        </w:numPr>
        <w:rPr/>
      </w:pPr>
      <w:r>
        <w:rPr/>
        <w:t>Critères et conditions d’accès au financement</w:t>
      </w:r>
    </w:p>
    <w:p>
      <w:pPr>
        <w:pStyle w:val="Compact"/>
        <w:numPr>
          <w:ilvl w:val="0"/>
          <w:numId w:val="11"/>
        </w:numPr>
        <w:rPr/>
      </w:pPr>
      <w:r>
        <w:rPr/>
        <w:t>Structuration juridique et administrative de l’entreprise agricole</w:t>
      </w:r>
    </w:p>
    <w:p>
      <w:pPr>
        <w:pStyle w:val="Compact"/>
        <w:numPr>
          <w:ilvl w:val="0"/>
          <w:numId w:val="12"/>
        </w:numPr>
        <w:rPr/>
      </w:pPr>
      <w:r>
        <w:rPr/>
        <w:t>Élaboration d’un plan d’affaires agricole</w:t>
      </w:r>
    </w:p>
    <w:p>
      <w:pPr>
        <w:pStyle w:val="Compact"/>
        <w:numPr>
          <w:ilvl w:val="0"/>
          <w:numId w:val="13"/>
        </w:numPr>
        <w:rPr/>
      </w:pPr>
      <w:bookmarkStart w:id="11" w:name="objectifs-pédagogiques"/>
      <w:r>
        <w:rPr/>
        <w:t>Critères d’évaluation d’un projet par un bailleur ou un financeur</w:t>
      </w:r>
      <w:bookmarkEnd w:id="11"/>
    </w:p>
    <w:p>
      <w:pPr>
        <w:pStyle w:val="Heading2"/>
        <w:rPr/>
      </w:pPr>
      <w:bookmarkStart w:id="12" w:name="__RefHeading___Toc5780_3877972828"/>
      <w:bookmarkStart w:id="13" w:name="X4728c389fb167f7df068ee79b67cf144e476c29"/>
      <w:bookmarkEnd w:id="12"/>
      <w:r>
        <w:rPr/>
        <w:t>1. Panorama des options de financement d’une entreprise agricole</w:t>
      </w:r>
    </w:p>
    <w:p>
      <w:pPr>
        <w:pStyle w:val="Heading3"/>
        <w:rPr/>
      </w:pPr>
      <w:bookmarkStart w:id="14" w:name="__RefHeading___Toc5782_3877972828"/>
      <w:bookmarkStart w:id="15" w:name="Xb54cc7846bce6221f027d863e941fc81f6c1d7d"/>
      <w:bookmarkEnd w:id="14"/>
      <w:r>
        <w:rPr/>
        <w:t>1.1 Autofinancement, épargne personnelle et finance communautaire</w:t>
      </w:r>
    </w:p>
    <w:p>
      <w:pPr>
        <w:pStyle w:val="FirstParagraph"/>
        <w:rPr/>
      </w:pPr>
      <w:r>
        <w:rPr/>
        <w:t>La première source de financement mobilisée par la grande majorité des agroentrepreneurs africains reste l’autofinancement, c’est-à-dire l’utilisation de l’épargne personnelle, familiale ou issue d’une activité antérieure. Cette ressource présente un avantage majeur : elle ne génère aucun endettement, aucune charge d’intérêt et n’implique aucune contrepartie à céder à un tiers. Elle permet également de démarrer rapidement, sans attendre l’instruction d’un dossier de crédit. En revanche, elle est souvent limitée en montant et peut exposer l’entrepreneur à un risque personnel élevé en cas d’échec du projet, puisque l’ensemble de son épargne ou de celle de ses proches se trouve engagé.</w:t>
      </w:r>
    </w:p>
    <w:p>
      <w:pPr>
        <w:pStyle w:val="BodyText"/>
        <w:rPr/>
      </w:pPr>
      <w:r>
        <w:rPr/>
        <w:t>À côté de l’épargne individuelle, les mécanismes de finance communautaire jouent un rôle central dans de nombreuses régions rurales africaines. Les tontines, appelées aussi « caisses tournantes » ou sous d’autres appellations locales selon les pays, réunissent un groupe de personnes qui cotisent régulièrement une somme fixe, redistribuée à tour de rôle à un membre du groupe. Ce système permet de constituer rapidement un capital de départ ou de financer un besoin ponctuel, sans intérêt et sans garantie matérielle, la confiance et la réputation sociale servant de garantie implicite. Des variantes plus structurées existent, comme les associations villageoises d’épargne et de crédit, qui fonctionnent sur des principes proches mais avec une comptabilité plus formalisée et parfois un fonds de solidarité pour les imprévus.</w:t>
      </w:r>
    </w:p>
    <w:p>
      <w:pPr>
        <w:pStyle w:val="BodyText"/>
        <w:rPr/>
      </w:pPr>
      <w:r>
        <w:rPr/>
        <w:t>Ces formes de finance communautaire présentent un intérêt particulier pour les petits agroentrepreneurs en phase de démarrage ou pour financer des besoins de trésorerie de court terme, comme l’achat de semences en début de campagne. Elles restent cependant limitées en volume et ne suffisent généralement pas à financer des investissements de plus grande ampleur, comme l’acquisition d’équipements lourds ou la construction d’une infrastructure de transformation. Elles constituent néanmoins un socle de confiance et de discipline financière qui peut, par la suite, faciliter l’accès à des financements plus formels.</w:t>
      </w:r>
    </w:p>
    <w:p>
      <w:pPr>
        <w:pStyle w:val="BodyText"/>
        <w:rPr/>
      </w:pPr>
      <w:bookmarkStart w:id="16" w:name="plan-du-module"/>
      <w:r>
        <w:rPr/>
        <w:t>À titre d’illustration, dans un groupement de maraîchers d’une commune rurale de la région de Sikasso au Mali, une tontine hebdomadaire réunissant douze membres a permis à chacun, à tour de rôle, de disposer d’une somme suffisante pour renouveler son stock de semences maraîchères en début de saison sèche, sans attendre l’aval d’un guichet bancaire ni supporter le coût d’un intérêt. Ce type de dispositif, entièrement fondé sur la confiance mutuelle, illustre bien la complémentarité qui peut exister entre finance communautaire et financement formel : il couvre les besoins récurrents de faible montant, tandis que les investissements plus lourds continueront de relever d’autres sources.</w:t>
      </w:r>
      <w:bookmarkEnd w:id="16"/>
    </w:p>
    <w:p>
      <w:pPr>
        <w:pStyle w:val="Heading3"/>
        <w:rPr/>
      </w:pPr>
      <w:bookmarkStart w:id="17" w:name="__RefHeading___Toc5784_3877972828"/>
      <w:bookmarkStart w:id="18" w:name="microfinance-et-prêts-bancaires"/>
      <w:bookmarkEnd w:id="17"/>
      <w:r>
        <w:rPr/>
        <w:t>1.2 Microfinance et prêts bancaires</w:t>
      </w:r>
    </w:p>
    <w:p>
      <w:pPr>
        <w:pStyle w:val="FirstParagraph"/>
        <w:rPr/>
      </w:pPr>
      <w:r>
        <w:rPr/>
        <w:t>Les institutions de microfinance se sont développées pour répondre aux besoins des populations et des petites entreprises exclues du système bancaire classique. Elles proposent des crédits de montants généralement modestes, adaptés aux cycles de production agricole, avec des procédures d’instruction simplifiées par rapport aux banques commerciales. Certaines institutions de microfinance ont développé des produits spécifiquement agricoles, avec des échéances de remboursement calées sur les périodes de récolte plutôt que sur des mensualités fixes, ce qui correspond mieux à la réalité des flux de trésorerie agricoles. Le taux d’intérêt appliqué reste néanmoins souvent plus élevé que celui des banques, en raison du coût de gestion de petits dossiers dispersés géographiquement et du risque perçu du secteur.</w:t>
      </w:r>
    </w:p>
    <w:p>
      <w:pPr>
        <w:pStyle w:val="BodyText"/>
        <w:rPr/>
      </w:pPr>
      <w:r>
        <w:rPr/>
        <w:t>Les prêts bancaires classiques, proposés par les banques commerciales, offrent en général des montants plus importants et des taux d’intérêt potentiellement plus avantageux, mais ils sont soumis à des conditions plus strictes : garanties matérielles (hypothèque, nantissement de matériel, caution), historique financier de l’emprunteur, présentation d’états financiers ou à défaut d’un plan d’affaires détaillé, et souvent une expérience préalable dans le secteur. De nombreuses banques restent réticentes à financer l’agriculture primaire en raison des risques climatiques et de marché, mais certaines ont développé des lignes de crédit dédiées à l’agroalimentaire, en particulier pour les maillons de transformation et de commercialisation, jugés moins risqués que la production elle-même.</w:t>
      </w:r>
    </w:p>
    <w:p>
      <w:pPr>
        <w:pStyle w:val="BodyText"/>
        <w:rPr/>
      </w:pPr>
      <w:r>
        <w:rPr/>
        <w:t>Pour un agroentrepreneur, l’articulation entre microfinance et crédit bancaire peut se concevoir de façon progressive : un premier emprunt de microfinance, remboursé avec succès, permet de construire un historique de crédit qui facilitera ensuite l’accès à des financements bancaires plus conséquents, à mesure que l’entreprise se développe et se formalise.</w:t>
      </w:r>
    </w:p>
    <w:p>
      <w:pPr>
        <w:pStyle w:val="BodyText"/>
        <w:rPr/>
      </w:pPr>
      <w:bookmarkStart w:id="19" w:name="X4728c389fb167f7df068ee79b67cf144e476c29"/>
      <w:r>
        <w:rPr/>
        <w:t>Un producteur avicole du plateau de Ziniaré, au Burkina Faso, illustre bien cette logique de progression : il a d’abord contracté un petit crédit de microfinance pour agrandir son poulailler et acheter un premier lot de poussins d’un jour, remboursé sans incident sur six mois grâce aux ventes régulières de volailles sur le marché local. Fort de cet historique, il a pu, deux ans plus tard, obtenir un prêt bancaire d’un montant nettement supérieur pour construire un bâtiment d’élevage plus grand et investir dans un système d’abreuvement automatisé, la banque ayant accepté de tenir compte de son historique de remboursement comme élément de confiance, en complément d’une garantie sur le matériel acquis.</w:t>
      </w:r>
      <w:bookmarkEnd w:id="19"/>
    </w:p>
    <w:p>
      <w:pPr>
        <w:pStyle w:val="Heading3"/>
        <w:rPr/>
      </w:pPr>
      <w:bookmarkStart w:id="20" w:name="__RefHeading___Toc5786_3877972828"/>
      <w:bookmarkStart w:id="21" w:name="subventions-et-appuis-institutionnels"/>
      <w:bookmarkEnd w:id="20"/>
      <w:r>
        <w:rPr/>
        <w:t>1.3 Subventions et appuis institutionnels</w:t>
      </w:r>
    </w:p>
    <w:p>
      <w:pPr>
        <w:pStyle w:val="FirstParagraph"/>
        <w:rPr/>
      </w:pPr>
      <w:r>
        <w:rPr/>
        <w:t>De nombreux programmes de subvention et d’appui financier existent pour soutenir l’entrepreneuriat agricole, portés par des ministères de l’agriculture, des collectivités territoriales, des organisations non gouvernementales locales ou internationales, ou des projets financés par des bailleurs de développement. Ces appuis peuvent prendre la forme de subventions directes en espèces, de dotations en équipements ou en intrants, de prises en charge partielles de formations techniques, ou encore de garanties destinées à faciliter l’accès au crédit bancaire pour les bénéficiaires.</w:t>
      </w:r>
    </w:p>
    <w:p>
      <w:pPr>
        <w:pStyle w:val="BodyText"/>
        <w:rPr/>
      </w:pPr>
      <w:r>
        <w:rPr/>
        <w:t>L’un des principaux atouts de la subvention est qu’elle ne nécessite en général aucun remboursement, contrairement à un prêt. Elle peut ainsi permettre de financer des investissements structurants sans alourdir la trésorerie future de l’entreprise. En contrepartie, l’accès à ces financements est souvent conditionné à des critères précis : appartenance à un groupe cible (jeunes, femmes, coopératives), localisation géographique, secteur d’activité prioritaire, ou respect de certaines pratiques (usage de techniques agroécologiques, par exemple). Les procédures de candidature peuvent être exigeantes, avec des appels à projets, des comités de sélection et des délais de traitement parfois longs.</w:t>
      </w:r>
    </w:p>
    <w:p>
      <w:pPr>
        <w:pStyle w:val="BodyText"/>
        <w:rPr/>
      </w:pPr>
      <w:r>
        <w:rPr/>
        <w:t>Les appuis institutionnels et associatifs jouent également un rôle d’accompagnement non financier précieux : formation, mise en réseau, appui à la structuration juridique, accès à des marchés. Un agroentrepreneur gagnera à se rapprocher des structures d’appui présentes dans sa zone (chambres d’agriculture, incubateurs, ONG locales) pour être informé des opportunités disponibles et bénéficier d’un accompagnement dans le montage de son dossier.</w:t>
      </w:r>
    </w:p>
    <w:p>
      <w:pPr>
        <w:pStyle w:val="BodyText"/>
        <w:rPr/>
      </w:pPr>
      <w:bookmarkStart w:id="22" w:name="Xb54cc7846bce6221f027d863e941fc81f6c1d7d"/>
      <w:r>
        <w:rPr/>
        <w:t>Dans une région rurale du Rwanda, un groupement de jeunes producteurs de champignons a ainsi bénéficié d’un programme d’appui porté par une organisation non gouvernementale locale, combinant une dotation en petits équipements de production, une formation technique de plusieurs semaines et une mise en relation avec des restaurateurs de la capitale. Ce type de programme montre bien que l’appui institutionnel dépasse souvent le seul apport financier : c’est l’ensemble du paquet, formation, réseau et matériel, qui a permis au groupement de démarrer son activité dans de bonnes conditions et de sécuriser ses premiers débouchés commerciaux.</w:t>
      </w:r>
      <w:bookmarkEnd w:id="22"/>
    </w:p>
    <w:p>
      <w:pPr>
        <w:pStyle w:val="Heading3"/>
        <w:rPr/>
      </w:pPr>
      <w:bookmarkStart w:id="23" w:name="__RefHeading___Toc5788_3877972828"/>
      <w:bookmarkStart w:id="24" w:name="Xa39f48a414e8f0ff14d1b9fa7238376b4628fcb"/>
      <w:bookmarkEnd w:id="23"/>
      <w:r>
        <w:rPr/>
        <w:t>1.4 Investisseurs, capital-investissement agricole et financement participatif</w:t>
      </w:r>
    </w:p>
    <w:p>
      <w:pPr>
        <w:pStyle w:val="FirstParagraph"/>
        <w:rPr/>
      </w:pPr>
      <w:r>
        <w:rPr/>
        <w:t>Pour les entreprises agricoles à plus fort potentiel de croissance, en particulier dans les maillons de transformation, de distribution ou d’agro-industrie, le recours à des investisseurs privés constitue une option à considérer. Le capital-investissement agricole consiste, pour un investisseur, à apporter des fonds en échange d’une participation au capital de l’entreprise, ce qui signifie qu’il devient copropriétaire et partage à la fois les risques et les bénéfices futurs. Ce mode de financement présente l’avantage de ne pas générer de dette à rembourser, mais implique une dilution du contrôle de l’entrepreneur sur son entreprise, ainsi que des exigences fortes en matière de gouvernance, de transparence financière et de perspective de rentabilité à moyen terme.</w:t>
      </w:r>
    </w:p>
    <w:p>
      <w:pPr>
        <w:pStyle w:val="BodyText"/>
        <w:rPr/>
      </w:pPr>
      <w:r>
        <w:rPr/>
        <w:t>Des structures spécialisées dans l’investissement à impact dans l’agriculture se sont développées, combinant recherche de rendement financier et objectifs sociaux ou environnementaux (inclusion des petits producteurs, pratiques durables, création d’emplois ruraux). Ces investisseurs exigent en général un plan d’affaires solide, une équipe de gestion crédible et un potentiel de passage à l’échelle du modèle économique.</w:t>
      </w:r>
    </w:p>
    <w:p>
      <w:pPr>
        <w:pStyle w:val="BodyText"/>
        <w:rPr/>
      </w:pPr>
      <w:r>
        <w:rPr/>
        <w:t>Le financement participatif, ou crowdfunding, constitue une option plus récente, rendue possible par la diffusion des plateformes numériques et du paiement mobile. Il permet de mobiliser un grand nombre de petits contributeurs, sous forme de dons, de préventes de produits futurs, ou de prêts entre particuliers. Cette approche peut convenir à des projets à forte dimension communautaire ou porteurs d’une histoire capable de mobiliser un public, mais elle demande un travail de communication important et reste, pour l’instant, d’un usage encore limité pour les projets agricoles de grande envergure en Afrique. Elle peut néanmoins compléter utilement d’autres sources de financement pour couvrir un besoin ponctuel ou lancer un nouveau produit.</w:t>
      </w:r>
    </w:p>
    <w:p>
      <w:pPr>
        <w:pStyle w:val="BodyText"/>
        <w:rPr/>
      </w:pPr>
      <w:bookmarkStart w:id="25" w:name="microfinance-et-prêts-bancaires"/>
      <w:bookmarkStart w:id="26" w:name="subventions-et-appuis-institutionnels"/>
      <w:r>
        <w:rPr/>
        <w:t>Une coopérative de productrices de karité en Côte d’Ivoire a par exemple utilisé une campagne de précommande en ligne pour financer l’achat d’une presse à beurre de karité plus performante, en proposant aux contributeurs de recevoir en retour un lot de beurre de karité une fois la production lancée. Ce mécanisme de prévente a permis de réunir une partie du montant nécessaire tout en constituant, dès le départ, une première liste de clients fidélisés pour la commercialisation future, illustrant l’intérêt du financement participatif comme outil hybride, à la fois financier et commercial.</w:t>
      </w:r>
      <w:bookmarkEnd w:id="25"/>
      <w:bookmarkEnd w:id="26"/>
    </w:p>
    <w:p>
      <w:pPr>
        <w:pStyle w:val="Heading2"/>
        <w:rPr/>
      </w:pPr>
      <w:bookmarkStart w:id="27" w:name="__RefHeading___Toc5790_3877972828"/>
      <w:bookmarkStart w:id="28" w:name="X2678840ec53c24098fe570d9b874c3e97c2bfeb"/>
      <w:bookmarkEnd w:id="27"/>
      <w:r>
        <w:rPr/>
        <w:t>2. Critères et conditions d’accès au financement</w:t>
      </w:r>
    </w:p>
    <w:p>
      <w:pPr>
        <w:pStyle w:val="Heading3"/>
        <w:rPr/>
      </w:pPr>
      <w:bookmarkStart w:id="29" w:name="__RefHeading___Toc5792_3877972828"/>
      <w:bookmarkStart w:id="30" w:name="garanties-et-sûretés-exigées"/>
      <w:bookmarkEnd w:id="29"/>
      <w:r>
        <w:rPr/>
        <w:t>2.1 Garanties et sûretés exigées</w:t>
      </w:r>
    </w:p>
    <w:p>
      <w:pPr>
        <w:pStyle w:val="FirstParagraph"/>
        <w:rPr/>
      </w:pPr>
      <w:r>
        <w:rPr/>
        <w:t>Quel que soit le type de financeur, la question de la garantie occupe une place centrale dans la décision d’octroi d’un financement, en particulier pour un prêt. La garantie est un mécanisme qui protège le financeur en cas de non-remboursement : elle peut prendre la forme d’une garantie réelle, portant sur un bien (terrain, équipement, stock, véhicule), ou d’une garantie personnelle, comme la caution d’un tiers ou l’engagement solidaire des membres d’un groupe.</w:t>
      </w:r>
    </w:p>
    <w:p>
      <w:pPr>
        <w:pStyle w:val="BodyText"/>
        <w:rPr/>
      </w:pPr>
      <w:r>
        <w:rPr/>
        <w:t>L’accès à la garantie constitue souvent un obstacle majeur pour les agroentrepreneurs, en particulier pour les femmes et les jeunes qui ne disposent pas toujours de titres de propriété formels sur les terres qu’ils exploitent, celles-ci relevant fréquemment de régimes fonciers coutumiers. Pour pallier cette difficulté, plusieurs mécanismes se sont développés : les fonds de garantie, portés par des institutions publiques ou des bailleurs, qui se substituent partiellement à l’emprunteur en cas de défaut, réduisant ainsi le risque perçu par la banque ou l’institution de microfinance ; le cautionnement mutuel, où un groupe de producteurs se porte collectivement garant de ses membres ; ou encore le nantissement de récolte ou de matériel, qui permet d’utiliser un actif lié à l’activité agricole elle-même comme garantie.</w:t>
      </w:r>
    </w:p>
    <w:p>
      <w:pPr>
        <w:pStyle w:val="BodyText"/>
        <w:rPr/>
      </w:pPr>
      <w:r>
        <w:rPr/>
        <w:t>Il est essentiel, pour l’agroentrepreneur, d’anticiper la question de la garantie dès la conception de son projet : quels actifs peut-il mobiliser, existe-t-il un dispositif de garantie partagée dans sa filière ou sa région, une coopérative ou un groupement peut-il constituer un cadre de cautionnement solidaire. Cette réflexion en amont facilite grandement les démarches lorsque vient le moment de solliciter un financement.</w:t>
      </w:r>
    </w:p>
    <w:p>
      <w:pPr>
        <w:pStyle w:val="BodyText"/>
        <w:rPr/>
      </w:pPr>
      <w:bookmarkStart w:id="31" w:name="Xa39f48a414e8f0ff14d1b9fa7238376b4628fcb"/>
      <w:r>
        <w:rPr/>
        <w:t>Un groupement de femmes transformatrices de manioc dans une région rurale du Bénin a ainsi pu accéder à un crédit de campagne auprès d’une institution de microfinance grâce à un mécanisme de caution solidaire : chaque membre du groupement s’est portée garante des emprunts des autres, ce qui a permis à l’institution de financer l’ensemble du groupe sans exiger de garantie matérielle individuelle, souvent hors de portée pour ces femmes ne disposant pas de titre foncier en leur nom propre. Ce type de dispositif illustre l’intérêt de l’action collective pour surmonter les obstacles liés à la garantie.</w:t>
      </w:r>
      <w:bookmarkEnd w:id="31"/>
    </w:p>
    <w:p>
      <w:pPr>
        <w:pStyle w:val="Heading3"/>
        <w:rPr/>
      </w:pPr>
      <w:bookmarkStart w:id="32" w:name="__RefHeading___Toc5794_3877972828"/>
      <w:bookmarkStart w:id="33" w:name="X7c0417c1d40889882e07108cd59ae15d276dd92"/>
      <w:bookmarkEnd w:id="32"/>
      <w:r>
        <w:rPr/>
        <w:t>2.2 Historique, crédibilité et formalisation de l’activité</w:t>
      </w:r>
    </w:p>
    <w:p>
      <w:pPr>
        <w:pStyle w:val="FirstParagraph"/>
        <w:rPr/>
      </w:pPr>
      <w:r>
        <w:rPr/>
        <w:t>Au-delà de la garantie matérielle, les financeurs accordent une grande importance à la crédibilité et à l’historique de l’entrepreneur et de son activité. Un historique de gestion réussie, même modeste (remboursement d’un premier petit crédit, tenue régulière d’un cahier de comptes, expérience reconnue dans la production), rassure fortement un financeur potentiel, car il donne des indications concrètes sur la capacité de gestion de l’emprunteur, là où un projet purement théorique reste plus difficile à évaluer.</w:t>
      </w:r>
    </w:p>
    <w:p>
      <w:pPr>
        <w:pStyle w:val="BodyText"/>
        <w:rPr/>
      </w:pPr>
      <w:r>
        <w:rPr/>
        <w:t>La formalisation de l’activité, c’est-à-dire son inscription dans un cadre juridique et administratif reconnu, constitue également un facteur déterminant. Une entreprise non enregistrée peut difficilement ouvrir un compte bancaire professionnel, signer un contrat formel avec un acheteur, ou répondre à un appel à projets institutionnel. La formalisation permet en outre de distinguer clairement le patrimoine personnel de l’entrepreneur du patrimoine de l’entreprise, ce qui est de nature à rassurer un financeur sur la solidité de la structure. Ce point sera approfondi dans la section consacrée à la structuration juridique de l’entreprise agricole.</w:t>
      </w:r>
    </w:p>
    <w:p>
      <w:pPr>
        <w:pStyle w:val="BodyText"/>
        <w:rPr/>
      </w:pPr>
      <w:r>
        <w:rPr/>
        <w:t>Enfin, l’appartenance à un groupement, une coopérative ou une organisation de producteurs reconnue peut également renforcer la crédibilité d’un dossier, dans la mesure où ces structures offrent souvent un encadrement technique, un accès mutualisé aux intrants et aux marchés, et une forme de caution collective vis-à-vis des financeurs.</w:t>
      </w:r>
    </w:p>
    <w:p>
      <w:pPr>
        <w:pStyle w:val="BodyText"/>
        <w:rPr/>
      </w:pPr>
      <w:bookmarkStart w:id="34" w:name="X2678840ec53c24098fe570d9b874c3e97c2bfeb"/>
      <w:r>
        <w:rPr/>
        <w:t>Il est également utile de rappeler qu’un historique négatif, comme un défaut de remboursement passé ou une gestion peu rigoureuse, peut durablement compliquer l’accès à de nouveaux financements, la plupart des institutions de microfinance et des banques partageant, dans de nombreux pays, des informations sur les incidents de crédit à travers des centrales de risques. Cette réalité doit inciter tout agroentrepreneur à honorer scrupuleusement ses engagements financiers, même modestes, dès le début de son parcours, car sa réputation financière constitue un capital qui se construit progressivement et se perd rapidement.</w:t>
      </w:r>
      <w:bookmarkEnd w:id="34"/>
    </w:p>
    <w:p>
      <w:pPr>
        <w:pStyle w:val="Heading3"/>
        <w:rPr/>
      </w:pPr>
      <w:bookmarkStart w:id="35" w:name="__RefHeading___Toc5796_3877972828"/>
      <w:bookmarkStart w:id="36" w:name="le-plan-daffaires-comme-condition-daccès"/>
      <w:bookmarkEnd w:id="35"/>
      <w:r>
        <w:rPr/>
        <w:t>2.3 Le plan d’affaires comme condition d’accès</w:t>
      </w:r>
    </w:p>
    <w:p>
      <w:pPr>
        <w:pStyle w:val="FirstParagraph"/>
        <w:rPr/>
      </w:pPr>
      <w:r>
        <w:rPr/>
        <w:t>Pour la quasi-totalité des financements au-delà d’un montant modeste, la présentation d’un plan d’affaires structuré constitue une condition incontournable. Le plan d’affaires permet au financeur de comprendre la nature du projet, son marché, son modèle économique, les moyens nécessaires à sa réalisation et sa capacité prévisionnelle à générer des revenus suffisants pour assurer la rentabilité et, le cas échéant, le remboursement du financement sollicité.</w:t>
      </w:r>
    </w:p>
    <w:p>
      <w:pPr>
        <w:pStyle w:val="BodyText"/>
        <w:rPr/>
      </w:pPr>
      <w:r>
        <w:rPr/>
        <w:t>Un plan d’affaires bien construit ne se limite pas à un exercice de communication : il constitue également un outil de pilotage pour l’entrepreneur lui-même, qui lui permet de clarifier ses hypothèses, d’anticiper ses besoins de trésorerie et d’identifier les risques principaux de son projet avant même de solliciter un financement. C’est la raison pour laquelle ce module y consacre une section entière, avec un modèle de plan d’affaires détaillé proposé dans les outils pratiques.</w:t>
      </w:r>
    </w:p>
    <w:p>
      <w:pPr>
        <w:pStyle w:val="BodyText"/>
        <w:rPr/>
      </w:pPr>
      <w:r>
        <w:rPr/>
        <w:t>Il convient de noter que les exigences en matière de plan d’affaires varient selon le type de financeur et le montant sollicité : une demande de microcrédit de faible montant pourra se contenter d’un document synthétique de quelques pages, tandis qu’un investisseur ou un bailleur institutionnel pour un projet de plus grande ampleur exigera un dossier complet, avec des projections financières détaillées sur plusieurs années. Adapter le niveau de détail du plan d’affaires à l’interlocuteur visé constitue une compétence à part entière que l’agroentrepreneur doit développer.</w:t>
      </w:r>
    </w:p>
    <w:p>
      <w:pPr>
        <w:pStyle w:val="BodyText"/>
        <w:rPr/>
      </w:pPr>
      <w:bookmarkStart w:id="37" w:name="garanties-et-sûretés-exigées"/>
      <w:bookmarkStart w:id="38" w:name="X7c0417c1d40889882e07108cd59ae15d276dd92"/>
      <w:r>
        <w:rPr/>
        <w:t>Au-delà de sa fonction vis-à-vis des tiers, un plan d’affaires régulièrement mis à jour permet également à l’entrepreneur de mesurer les écarts entre ses prévisions initiales et la réalité de son activité, et d’ajuster ses décisions en conséquence. De nombreux agroentrepreneurs ayant réussi à obtenir un financement témoignent d’ailleurs que l’exercice de rédaction du plan d’affaires, souvent perçu au départ comme une contrainte administrative, leur a permis de clarifier des aspects de leur projet auxquels ils n’avaient pas suffisamment réfléchi avant de se lancer, notamment sur le plan commercial et financier.</w:t>
      </w:r>
      <w:bookmarkEnd w:id="37"/>
      <w:bookmarkEnd w:id="38"/>
    </w:p>
    <w:p>
      <w:pPr>
        <w:pStyle w:val="Heading2"/>
        <w:rPr/>
      </w:pPr>
      <w:bookmarkStart w:id="39" w:name="__RefHeading___Toc5798_3877972828"/>
      <w:bookmarkStart w:id="40" w:name="X9d97db8853b85ca87564eb4a0b505cf3d0599de"/>
      <w:bookmarkEnd w:id="39"/>
      <w:r>
        <w:rPr/>
        <w:t>3. Structuration juridique et administrative de l’entreprise agricole</w:t>
      </w:r>
    </w:p>
    <w:p>
      <w:pPr>
        <w:pStyle w:val="Heading3"/>
        <w:rPr/>
      </w:pPr>
      <w:bookmarkStart w:id="41" w:name="__RefHeading___Toc5800_3877972828"/>
      <w:bookmarkStart w:id="42" w:name="les-statuts-juridiques-possibles"/>
      <w:bookmarkEnd w:id="41"/>
      <w:r>
        <w:rPr/>
        <w:t>3.1 Les statuts juridiques possibles</w:t>
      </w:r>
    </w:p>
    <w:p>
      <w:pPr>
        <w:pStyle w:val="FirstParagraph"/>
        <w:rPr/>
      </w:pPr>
      <w:r>
        <w:rPr/>
        <w:t>Le choix d’un statut juridique constitue une étape fondatrice pour toute entreprise agricole souhaitant se développer durablement. Plusieurs options existent, dont le choix dépendra de la taille du projet, du nombre de personnes associées et des ambitions de développement. L’entreprise individuelle, ou exploitation en nom propre, constitue la forme la plus simple : l’entrepreneur exerce seul, sous son propre nom ou une raison commerciale, avec des formalités de création généralement réduites. Cette forme convient bien aux petites exploitations en démarrage, mais elle ne permet pas de séparer clairement le patrimoine personnel du patrimoine professionnel, ce qui expose l’entrepreneur en cas de difficultés financières.</w:t>
      </w:r>
    </w:p>
    <w:p>
      <w:pPr>
        <w:pStyle w:val="BodyText"/>
        <w:rPr/>
      </w:pPr>
      <w:r>
        <w:rPr/>
        <w:t>Pour les projets portés par plusieurs personnes, ou nécessitant une séparation nette entre patrimoine personnel et professionnel, la création d’une société commerciale (les appellations et formes varient selon les pays, mais on retrouve couramment des formes de société à responsabilité limitée) permet de constituer une personne morale distincte, avec un capital social et des statuts précisant les règles de fonctionnement et de répartition des bénéfices entre associés. Cette forme est plus adaptée aux projets de transformation ou de commercialisation à plus grande échelle, ou lorsque l’entreprise doit contracter des engagements financiers importants.</w:t>
      </w:r>
    </w:p>
    <w:p>
      <w:pPr>
        <w:pStyle w:val="BodyText"/>
        <w:rPr/>
      </w:pPr>
      <w:r>
        <w:rPr/>
        <w:t>Enfin, la coopérative agricole constitue une forme particulièrement répandue et adaptée au contexte des chaînes de valeur agricoles africaines : elle permet à un groupe de producteurs de mutualiser leurs moyens (achats groupés d’intrants, équipements partagés, commercialisation collective) tout en conservant chacun son autonomie de production. Les coopératives bénéficient souvent d’un cadre juridique spécifique et peuvent, dans plusieurs pays, accéder à des dispositifs d’appui ou de financement dédiés. Le choix entre ces différentes formes doit être mûrement réfléchi, idéalement avec l’appui d’un conseiller juridique ou d’une structure d’accompagnement, car en changer ultérieurement peut s’avérer coûteux et complexe.</w:t>
      </w:r>
    </w:p>
    <w:p>
      <w:pPr>
        <w:pStyle w:val="BodyText"/>
        <w:rPr/>
      </w:pPr>
      <w:bookmarkStart w:id="43" w:name="le-plan-daffaires-comme-condition-daccès"/>
      <w:r>
        <w:rPr/>
        <w:t>Dans la pratique, de nombreux agroentrepreneurs choisissent d’évoluer par étapes : démarrer en entreprise individuelle pour tester leur modèle économique avec un minimum de formalités, puis basculer vers une société ou intégrer une coopérative une fois l’activité stabilisée et les besoins de financement plus importants. Cette approche progressive permet de ne pas alourdir inutilement la gestion administrative d’un projet encore fragile, tout en gardant à l’esprit dès le départ la trajectoire de structuration souhaitée à moyen terme, de façon à ne pas être pris au dépourvu lorsqu’un changement de statut devient nécessaire.</w:t>
      </w:r>
      <w:bookmarkEnd w:id="43"/>
    </w:p>
    <w:p>
      <w:pPr>
        <w:pStyle w:val="Heading3"/>
        <w:rPr/>
      </w:pPr>
      <w:bookmarkStart w:id="44" w:name="__RefHeading___Toc5802_3877972828"/>
      <w:bookmarkStart w:id="45" w:name="les-démarches-de-formalisation"/>
      <w:bookmarkEnd w:id="44"/>
      <w:r>
        <w:rPr/>
        <w:t>3.2 Les démarches de formalisation</w:t>
      </w:r>
    </w:p>
    <w:p>
      <w:pPr>
        <w:pStyle w:val="FirstParagraph"/>
        <w:rPr/>
      </w:pPr>
      <w:r>
        <w:rPr/>
        <w:t>La formalisation d’une entreprise agricole suit généralement plusieurs étapes communes, même si les procédures précises varient d’un pays à l’autre. Il s’agit en général de l’enregistrement de l’entreprise auprès du registre du commerce ou d’un guichet unique de création d’entreprise, de l’obtention d’un numéro d’identification fiscale, de l’inscription auprès des organismes de sécurité sociale le cas échéant pour les salariés, et parfois de l’obtention d’autorisations spécifiques liées à l’activité agricole (autorisation d’exploitation, certification sanitaire pour la transformation alimentaire, par exemple).</w:t>
      </w:r>
    </w:p>
    <w:p>
      <w:pPr>
        <w:pStyle w:val="BodyText"/>
        <w:rPr/>
      </w:pPr>
      <w:r>
        <w:rPr/>
        <w:t>Ces démarches peuvent sembler contraignantes, en particulier pour de petits producteurs peu familiers avec les procédures administratives, mais de nombreux pays ont mis en place des guichets uniques destinés à simplifier et accélérer ces formalités, ainsi que des dispositifs d’accompagnement gratuits pour les jeunes entrepreneurs ou les groupements. Il est vivement recommandé de se renseigner localement sur ces facilitations avant d’engager les démarches.</w:t>
      </w:r>
    </w:p>
    <w:p>
      <w:pPr>
        <w:pStyle w:val="BodyText"/>
        <w:rPr/>
      </w:pPr>
      <w:r>
        <w:rPr/>
        <w:t>Au-delà de la création initiale, la formalisation implique également des obligations récurrentes : déclarations fiscales périodiques, tenue de documents comptables, renouvellement éventuel de certaines autorisations. Ces obligations, si elles représentent une charge de gestion supplémentaire, sont aussi ce qui permet à l’entreprise d’établir progressivement un historique administratif et financier solide, condition de sa crédibilité auprès des financeurs et des partenaires commerciaux.</w:t>
      </w:r>
    </w:p>
    <w:p>
      <w:pPr>
        <w:pStyle w:val="BodyText"/>
        <w:rPr/>
      </w:pPr>
      <w:bookmarkStart w:id="46" w:name="X9d97db8853b85ca87564eb4a0b505cf3d0599de"/>
      <w:r>
        <w:rPr/>
        <w:t>Il peut être utile, pour un agroentrepreneur peu familier de ces démarches, de se faire accompagner lors de la première formalisation par une organisation professionnelle agricole, une chambre consulaire ou un centre de gestion agréé, lorsque de telles structures existent dans son pays. Cet accompagnement permet souvent d’éviter des erreurs courantes, comme le choix d’un régime fiscal inadapté à la taille réelle de l’activité, ou l’oubli de certaines déclarations obligatoires, dont les conséquences (pénalités, blocage de compte) peuvent s’avérer coûteuses pour une jeune entreprise encore fragile.</w:t>
      </w:r>
      <w:bookmarkEnd w:id="46"/>
    </w:p>
    <w:p>
      <w:pPr>
        <w:pStyle w:val="Heading3"/>
        <w:rPr/>
      </w:pPr>
      <w:bookmarkStart w:id="47" w:name="__RefHeading___Toc5804_3877972828"/>
      <w:bookmarkStart w:id="48" w:name="la-tenue-de-comptes-de-base"/>
      <w:bookmarkEnd w:id="47"/>
      <w:r>
        <w:rPr/>
        <w:t>3.3 La tenue de comptes de base</w:t>
      </w:r>
    </w:p>
    <w:p>
      <w:pPr>
        <w:pStyle w:val="FirstParagraph"/>
        <w:rPr/>
      </w:pPr>
      <w:r>
        <w:rPr/>
        <w:t>Indépendamment du statut juridique retenu, la tenue d’une comptabilité de base, même simplifiée, constitue une pratique indispensable pour toute entreprise agricole souhaitant se développer et accéder à des financements. Il ne s’agit pas nécessairement, au démarrage, d’une comptabilité complexe au sens strict, mais au minimum d’un enregistrement régulier des recettes et des dépenses, permettant de connaître à tout moment la situation financière de l’activité.</w:t>
      </w:r>
    </w:p>
    <w:p>
      <w:pPr>
        <w:pStyle w:val="BodyText"/>
        <w:rPr/>
      </w:pPr>
      <w:r>
        <w:rPr/>
        <w:t>Un cahier de trésorerie simple, tenu à jour de façon hebdomadaire ou mensuelle, notant chaque entrée et sortie d’argent avec sa date, son montant et son motif, constitue déjà une base précieuse. Il permet de calculer le solde de trésorerie disponible, de suivre l’évolution des ventes et des charges, et de préparer plus facilement les documents demandés par un financeur (relevé d’activité, estimation du chiffre d’affaires). Progressivement, à mesure que l’entreprise se développe, cette tenue de comptes peut se structurer davantage : distinction entre charges fixes et charges variables, suivi des stocks d’intrants et de production, calcul de marges par culture ou par produit, établissement périodique d’un compte de résultat simplifié.</w:t>
      </w:r>
    </w:p>
    <w:p>
      <w:pPr>
        <w:pStyle w:val="BodyText"/>
        <w:rPr/>
      </w:pPr>
      <w:r>
        <w:rPr/>
        <w:t>Cette rigueur comptable présente un double bénéfice : elle permet à l’entrepreneur de piloter son activité en connaissance de cause, en identifiant par exemple les cultures ou les activités les plus rentables, et elle constitue un argument de poids auprès des financeurs, qui y voient un signe de sérieux et de professionnalisme. De nombreuses institutions de microfinance proposent d’ailleurs un accompagnement à la tenue de comptes pour leurs bénéficiaires, qu’il est utile de solliciter dès les premières démarches.</w:t>
      </w:r>
    </w:p>
    <w:p>
      <w:pPr>
        <w:pStyle w:val="BodyText"/>
        <w:rPr/>
      </w:pPr>
      <w:bookmarkStart w:id="49" w:name="les-statuts-juridiques-possibles"/>
      <w:bookmarkStart w:id="50" w:name="les-démarches-de-formalisation"/>
      <w:r>
        <w:rPr/>
        <w:t>Pour les agroentrepreneurs disposant d’un accès à un téléphone portable ou à un ordinateur, plusieurs applications simples de gestion financière, parfois développées spécifiquement pour les petites entreprises rurales, permettent aujourd’hui d’automatiser une partie de cet enregistrement des recettes et des dépenses, avec des fonctionnalités de calcul automatique de solde et de génération de rapports simplifiés. Ces outils, lorsqu’ils sont accessibles et adaptés au niveau de compétence numérique de l’entrepreneur, peuvent représenter un gain de temps appréciable par rapport à la tenue manuelle, sans pour autant dispenser de la discipline nécessaire à un enregistrement régulier et rigoureux des opérations.</w:t>
      </w:r>
      <w:bookmarkEnd w:id="49"/>
      <w:bookmarkEnd w:id="50"/>
    </w:p>
    <w:p>
      <w:pPr>
        <w:pStyle w:val="Heading2"/>
        <w:rPr/>
      </w:pPr>
      <w:bookmarkStart w:id="51" w:name="__RefHeading___Toc5806_3877972828"/>
      <w:bookmarkStart w:id="52" w:name="élaboration-dun-plan-daffaires-agricole"/>
      <w:bookmarkEnd w:id="51"/>
      <w:r>
        <w:rPr/>
        <w:t>4. Élaboration d’un plan d’affaires agricole</w:t>
      </w:r>
    </w:p>
    <w:p>
      <w:pPr>
        <w:pStyle w:val="Heading3"/>
        <w:rPr/>
      </w:pPr>
      <w:bookmarkStart w:id="53" w:name="__RefHeading___Toc5808_3877972828"/>
      <w:bookmarkStart w:id="54" w:name="Xa1748a0a60d8850b346beb019b4420314839fc8"/>
      <w:bookmarkEnd w:id="53"/>
      <w:r>
        <w:rPr/>
        <w:t>4.1 Présentation du porteur de projet et de l’entreprise</w:t>
      </w:r>
    </w:p>
    <w:p>
      <w:pPr>
        <w:pStyle w:val="FirstParagraph"/>
        <w:rPr/>
      </w:pPr>
      <w:r>
        <w:rPr/>
        <w:t>La première partie d’un plan d’affaires agricole doit présenter de façon claire et convaincante le porteur de projet et son entreprise. Cette section répond à des questions simples mais essentielles pour le lecteur : qui est l’entrepreneur, quelle est son expérience et ses compétences dans le domaine agricole ou dans la gestion, quelle est l’histoire et la motivation du projet, quelle forme juridique a été choisie ou est envisagée, et où se situe l’activité géographiquement.</w:t>
      </w:r>
    </w:p>
    <w:p>
      <w:pPr>
        <w:pStyle w:val="BodyText"/>
        <w:rPr/>
      </w:pPr>
      <w:r>
        <w:rPr/>
        <w:t>Cette présentation doit mettre en avant les atouts personnels du porteur de projet : formation suivie, expérience pratique acquise, réseau professionnel, éventuel accompagnement déjà reçu d’une structure d’appui. Elle doit également présenter, le cas échéant, l’équipe qui entoure le porteur de projet, en particulier lorsque le projet nécessite des compétences complémentaires (un technicien agronome, un responsable commercial, un gestionnaire). Les financeurs accordent une attention particulière à la qualité et à la crédibilité de l’équipe, car elle constitue souvent le facteur le plus déterminant de la réussite d’un projet, au-delà même de la qualité intrinsèque de l’idée.</w:t>
      </w:r>
    </w:p>
    <w:p>
      <w:pPr>
        <w:pStyle w:val="BodyText"/>
        <w:rPr/>
      </w:pPr>
      <w:r>
        <w:rPr/>
        <w:t>Enfin, cette section doit indiquer clairement l’état d’avancement du projet au moment de la demande de financement : s’agit-il d’une activité déjà existante que l’on cherche à développer, ou d’un projet de création ex nihilo. Cette distinction influence fortement l’analyse du financeur, une activité déjà en fonctionnement disposant généralement d’un historique et de références plus faciles à vérifier qu’un projet entièrement nouveau.</w:t>
      </w:r>
    </w:p>
    <w:p>
      <w:pPr>
        <w:pStyle w:val="BodyText"/>
        <w:rPr/>
      </w:pPr>
      <w:bookmarkStart w:id="55" w:name="la-tenue-de-comptes-de-base"/>
      <w:r>
        <w:rPr/>
        <w:t>Il est recommandé de rédiger cette présentation avec sincérité, en évitant à la fois la sous-estimation excessive de ses compétences, par excès de modestie, et leur surestimation, qui serait rapidement démentie lors d’un entretien avec le financeur ou d’une visite de terrain. Une présentation honnête, qui reconnaît également les compétences à renforcer ou les appuis techniques encore nécessaires, est généralement mieux perçue qu’un discours trop lisse qui ne laisserait paraître aucune fragilité.</w:t>
      </w:r>
      <w:bookmarkEnd w:id="55"/>
    </w:p>
    <w:p>
      <w:pPr>
        <w:pStyle w:val="Heading3"/>
        <w:rPr/>
      </w:pPr>
      <w:bookmarkStart w:id="56" w:name="__RefHeading___Toc5810_3877972828"/>
      <w:bookmarkStart w:id="57" w:name="étude-de-marché-et-stratégie-commerciale"/>
      <w:bookmarkEnd w:id="56"/>
      <w:r>
        <w:rPr/>
        <w:t>4.2 Étude de marché et stratégie commerciale</w:t>
      </w:r>
    </w:p>
    <w:p>
      <w:pPr>
        <w:pStyle w:val="FirstParagraph"/>
        <w:rPr/>
      </w:pPr>
      <w:r>
        <w:rPr/>
        <w:t>L’étude de marché constitue le socle sur lequel repose la crédibilité économique du projet. Elle doit démontrer que l’entrepreneur connaît son secteur : quels produits seront cultivés, transformés ou commercialisés, quelle est la demande existante ou potentielle pour ces produits, qui sont les clients visés (marchés locaux, grossistes, transformateurs, exportateurs, consommateurs urbains), et quels sont les concurrents déjà présents sur ce marché.</w:t>
      </w:r>
    </w:p>
    <w:p>
      <w:pPr>
        <w:pStyle w:val="BodyText"/>
        <w:rPr/>
      </w:pPr>
      <w:r>
        <w:rPr/>
        <w:t>Cette section doit également présenter la stratégie commerciale envisagée : comment les produits seront-ils vendus, à quel prix, selon quels canaux de distribution, avec quels arguments de différenciation par rapport à la concurrence (qualité, prix, régularité de l’approvisionnement, certification, proximité). Il est important d’appuyer ces éléments sur des informations concrètes et vérifiables plutôt que sur des affirmations générales : mention de contacts déjà établis avec des acheteurs potentiels, de prix observés sur les marchés locaux, d’accords de principe avec des partenaires commerciaux.</w:t>
      </w:r>
    </w:p>
    <w:p>
      <w:pPr>
        <w:pStyle w:val="BodyText"/>
        <w:rPr/>
      </w:pPr>
      <w:r>
        <w:rPr/>
        <w:t>Un point souvent sous-estimé par les porteurs de projets agricoles concerne la saisonnalité et la logistique de commercialisation : à quel moment de l’année les produits seront-ils disponibles, quelles solutions de stockage ou de conservation permettent d’étaler les ventes, quels moyens de transport seront mobilisés pour acheminer les produits vers les marchés. Une analyse honnête de ces contraintes renforce considérablement la crédibilité du plan d’affaires aux yeux d’un financeur averti.</w:t>
      </w:r>
    </w:p>
    <w:p>
      <w:pPr>
        <w:pStyle w:val="BodyText"/>
        <w:rPr/>
      </w:pPr>
      <w:bookmarkStart w:id="58" w:name="élaboration-dun-plan-daffaires-agricole"/>
      <w:r>
        <w:rPr/>
        <w:t>Il est également recommandé de préciser, dans la mesure du possible, une fourchette de prix réaliste plutôt qu’un chiffre unique, car les prix agricoles connaissent souvent des variations importantes selon la période de l’année et les conditions locales de l’offre et de la demande. Présenter une hypothèse basse et une hypothèse haute, en expliquant les facteurs qui font varier le prix, démontre une bonne connaissance du marché et rend les projections financières qui en découlent plus crédibles aux yeux d’un lecteur expérimenté.</w:t>
      </w:r>
      <w:bookmarkEnd w:id="58"/>
    </w:p>
    <w:p>
      <w:pPr>
        <w:pStyle w:val="Heading3"/>
        <w:rPr/>
      </w:pPr>
      <w:bookmarkStart w:id="59" w:name="__RefHeading___Toc5812_3877972828"/>
      <w:bookmarkStart w:id="60" w:name="plan-opérationnel-et-technique"/>
      <w:bookmarkEnd w:id="59"/>
      <w:r>
        <w:rPr/>
        <w:t>4.3 Plan opérationnel et technique</w:t>
      </w:r>
    </w:p>
    <w:p>
      <w:pPr>
        <w:pStyle w:val="FirstParagraph"/>
        <w:rPr/>
      </w:pPr>
      <w:r>
        <w:rPr/>
        <w:t>Le plan opérationnel décrit concrètement comment le projet sera mis en œuvre sur le terrain : quelles superficies ou quels volumes de production sont visés, quels itinéraires techniques seront suivis (choix des variétés ou des races, calendrier cultural ou d’élevage, pratiques agroécologiques éventuellement mobilisées), quels équipements et infrastructures sont nécessaires, et quelle organisation du travail est prévue (main-d’œuvre familiale, salariée, saisonnière).</w:t>
      </w:r>
    </w:p>
    <w:p>
      <w:pPr>
        <w:pStyle w:val="BodyText"/>
        <w:rPr/>
      </w:pPr>
      <w:r>
        <w:rPr/>
        <w:t>Cette section doit également préciser les besoins en intrants (semences, engrais, produits phytosanitaires, aliments pour bétail) et leurs sources d’approvisionnement, ainsi que les besoins en équipements (outillage manuel, matériel motorisé, infrastructures de stockage ou de transformation) en distinguant ce qui est déjà disponible de ce qui doit être acquis grâce au financement recherché. Un calendrier de mise en œuvre, même simplifié, permet de visualiser les grandes étapes du projet dans le temps : préparation des terres, plantation ou installation, entretien, récolte, transformation, commercialisation.</w:t>
      </w:r>
    </w:p>
    <w:p>
      <w:pPr>
        <w:pStyle w:val="BodyText"/>
        <w:rPr/>
      </w:pPr>
      <w:r>
        <w:rPr/>
        <w:t>Enfin, il est utile d’aborder dans cette section les principaux risques opérationnels identifiés (aléas climatiques, ravageurs, pannes d’équipement, difficultés d’approvisionnement) et les mesures envisagées pour les atténuer. Loin d’affaiblir le dossier, la reconnaissance lucide des risques et la présentation de solutions pour y faire face renforcent généralement la confiance du financeur envers le porteur de projet.</w:t>
      </w:r>
    </w:p>
    <w:p>
      <w:pPr>
        <w:pStyle w:val="BodyText"/>
        <w:rPr/>
      </w:pPr>
      <w:bookmarkStart w:id="61" w:name="Xa1748a0a60d8850b346beb019b4420314839fc8"/>
      <w:r>
        <w:rPr/>
        <w:t>La description du plan opérationnel gagne également à préciser les besoins en accompagnement technique du porteur de projet : formation complémentaire envisagée, appui d’un technicien agricole ou d’un conseiller de la filière, participation à un réseau de producteurs permettant l’échange de bonnes pratiques. Ces éléments, souvent négligés dans les plans d’affaires rédigés à la hâte, témoignent d’une vision réaliste des compétences encore à consolider et rassurent le financeur sur la capacité du porteur de projet à s’entourer des appuis nécessaires plutôt que d’agir de façon isolée.</w:t>
      </w:r>
      <w:bookmarkEnd w:id="61"/>
    </w:p>
    <w:p>
      <w:pPr>
        <w:pStyle w:val="Heading3"/>
        <w:rPr/>
      </w:pPr>
      <w:bookmarkStart w:id="62" w:name="__RefHeading___Toc5814_3877972828"/>
      <w:bookmarkStart w:id="63" w:name="plan-financier-et-plan-de-financement"/>
      <w:bookmarkEnd w:id="62"/>
      <w:r>
        <w:rPr/>
        <w:t>4.4 Plan financier et plan de financement</w:t>
      </w:r>
    </w:p>
    <w:p>
      <w:pPr>
        <w:pStyle w:val="FirstParagraph"/>
        <w:rPr/>
      </w:pPr>
      <w:r>
        <w:rPr/>
        <w:t>Le plan financier traduit en chiffres l’ensemble des éléments présentés dans les sections précédentes. Il comprend généralement une estimation des investissements nécessaires au démarrage ou au développement du projet (équipements, aménagements, fonds de roulement initial), une projection des charges d’exploitation courantes (intrants, main-d’œuvre, entretien, transport), une estimation des recettes attendues sur la base des volumes de production et des prix de vente envisagés, et un compte de résultat prévisionnel sur au moins un à trois ans, permettant d’apprécier la rentabilité attendue du projet.</w:t>
      </w:r>
    </w:p>
    <w:p>
      <w:pPr>
        <w:pStyle w:val="BodyText"/>
        <w:rPr/>
      </w:pPr>
      <w:r>
        <w:rPr/>
        <w:t>Le plan de financement, quant à lui, met en regard les besoins de financement identifiés et les ressources mobilisées pour y répondre : apport personnel de l’entrepreneur, épargne ou contribution des membres d’un groupement, montant sollicité auprès d’un ou plusieurs financeurs (microfinance, banque, subvention). Ce tableau, souvent présenté sous forme simplifiée de type « besoins et ressources », doit impérativement s’équilibrer : le total des ressources mobilisées doit couvrir l’ensemble des besoins identifiés. Un exemple détaillé de ce type de tableau est proposé dans l’étude de cas de ce module.</w:t>
      </w:r>
    </w:p>
    <w:p>
      <w:pPr>
        <w:pStyle w:val="BodyText"/>
        <w:rPr/>
      </w:pPr>
      <w:r>
        <w:rPr/>
        <w:t>Il est essentiel que ces projections financières restent réalistes et prudentes plutôt qu’optimistes : des hypothèses de rendement ou de prix de vente surestimées, si elles peuvent séduire à première vue, sont rapidement repérées par des financeurs expérimentés et nuisent à la crédibilité globale du dossier. Il est généralement préférable de présenter plusieurs scénarios (prudent, intermédiaire, favorable) plutôt qu’une seule projection, ce qui démontre une bonne maîtrise des incertitudes propres à l’activité agricole.</w:t>
      </w:r>
    </w:p>
    <w:p>
      <w:pPr>
        <w:pStyle w:val="BodyText"/>
        <w:rPr/>
      </w:pPr>
      <w:bookmarkStart w:id="64" w:name="étude-de-marché-et-stratégie-commerciale"/>
      <w:bookmarkStart w:id="65" w:name="plan-opérationnel-et-technique"/>
      <w:r>
        <w:rPr/>
        <w:t>Le calcul du seuil de rentabilité, c’est-à-dire le niveau de production ou de chiffre d’affaires à partir duquel l’entreprise couvre l’ensemble de ses charges, constitue un indicateur utile à faire figurer dans le plan financier, même de façon simplifiée. Il permet à l’entrepreneur, comme au financeur, d’apprécier en un coup d’œil la marge de sécurité du projet par rapport à ses objectifs de vente, et d’identifier plus facilement les leviers à actionner en cas de démarrage plus lent que prévu, comme la réduction de certaines charges ou l’ajustement du calendrier de remboursement.</w:t>
      </w:r>
      <w:bookmarkEnd w:id="64"/>
      <w:bookmarkEnd w:id="65"/>
    </w:p>
    <w:p>
      <w:pPr>
        <w:pStyle w:val="Heading2"/>
        <w:rPr/>
      </w:pPr>
      <w:bookmarkStart w:id="66" w:name="__RefHeading___Toc5816_3877972828"/>
      <w:bookmarkStart w:id="67" w:name="X09437da5e1dafa0f12e30b5c5cb35c15253a5ad"/>
      <w:bookmarkEnd w:id="66"/>
      <w:r>
        <w:rPr/>
        <w:t>5. Critères d’évaluation d’un projet par un bailleur ou un financeur</w:t>
      </w:r>
    </w:p>
    <w:p>
      <w:pPr>
        <w:pStyle w:val="Heading3"/>
        <w:rPr/>
      </w:pPr>
      <w:bookmarkStart w:id="68" w:name="__RefHeading___Toc5818_3877972828"/>
      <w:bookmarkStart w:id="69" w:name="viabilité-économique-et-rentabilité"/>
      <w:bookmarkEnd w:id="68"/>
      <w:r>
        <w:rPr/>
        <w:t>5.1 Viabilité économique et rentabilité</w:t>
      </w:r>
    </w:p>
    <w:p>
      <w:pPr>
        <w:pStyle w:val="FirstParagraph"/>
        <w:rPr/>
      </w:pPr>
      <w:r>
        <w:rPr/>
        <w:t>Le premier critère examiné par tout financeur, qu’il s’agisse d’une institution de microfinance, d’une banque ou d’un bailleur institutionnel, concerne la viabilité économique du projet : le modèle proposé est-il en mesure de générer des revenus suffisants pour couvrir ses charges d’exploitation et dégager une marge permettant, selon les cas, le remboursement d’un prêt ou la rémunération d’un investissement. Le financeur portera une attention particulière à la cohérence entre les hypothèses de rendement, de prix et de coûts retenues dans le plan financier et les réalités observées dans la filière et la région concernées.</w:t>
      </w:r>
    </w:p>
    <w:p>
      <w:pPr>
        <w:pStyle w:val="BodyText"/>
        <w:rPr/>
      </w:pPr>
      <w:r>
        <w:rPr/>
        <w:t>La capacité de l’entreprise à générer suffisamment de trésorerie pour couvrir ses échéances de remboursement, et non seulement à être rentable sur le papier en fin d’année, constitue un point d’attention particulier pour les financeurs qui accordent des prêts : un projet peut être rentable sur l’année tout en connaissant des tensions de trésorerie ponctuelles si les recettes sont trop concentrées sur une courte période, ce qui doit être anticipé dans le plan de trésorerie prévisionnel.</w:t>
      </w:r>
    </w:p>
    <w:p>
      <w:pPr>
        <w:pStyle w:val="BodyText"/>
        <w:rPr/>
      </w:pPr>
      <w:r>
        <w:rPr/>
        <w:t>Les financeurs examinent également la solidité du plan de financement lui-même : la part d’apport personnel de l’entrepreneur est souvent scrutée de près, car elle témoigne de l’engagement réel du porteur de projet dans son entreprise. Un projet entièrement financé par des tiers, sans aucun apport propre, est généralement perçu comme plus risqué qu’un projet où l’entrepreneur engage lui-même une part de ses ressources.</w:t>
      </w:r>
    </w:p>
    <w:p>
      <w:pPr>
        <w:pStyle w:val="BodyText"/>
        <w:rPr/>
      </w:pPr>
      <w:bookmarkStart w:id="70" w:name="plan-financier-et-plan-de-financement"/>
      <w:r>
        <w:rPr/>
        <w:t>La cohérence d’ensemble du dossier constitue également un point de vigilance pour un financeur expérimenté : les volumes de production annoncés correspondent-ils aux surfaces ou aux capacités d’équipement décrites dans le plan opérationnel, les charges de main-d’œuvre prévues sont-elles compatibles avec l’organisation du travail présentée, le montant du financement sollicité correspond-il précisément aux besoins détaillés dans le plan de financement. Des incohérences, même mineures, entre les différentes sections du plan d’affaires peuvent jeter le doute sur le sérieux de l’ensemble du dossier et sont donc à vérifier attentivement avant toute soumission.</w:t>
      </w:r>
      <w:bookmarkEnd w:id="70"/>
    </w:p>
    <w:p>
      <w:pPr>
        <w:pStyle w:val="Heading3"/>
        <w:rPr/>
      </w:pPr>
      <w:bookmarkStart w:id="71" w:name="__RefHeading___Toc5820_3877972828"/>
      <w:bookmarkStart w:id="72" w:name="X7b2e5f15c7e51ab55dd6ccf75867debdeafe8cf"/>
      <w:bookmarkEnd w:id="71"/>
      <w:r>
        <w:rPr/>
        <w:t>5.2 Qualité du porteur de projet et gouvernance</w:t>
      </w:r>
    </w:p>
    <w:p>
      <w:pPr>
        <w:pStyle w:val="FirstParagraph"/>
        <w:rPr/>
      </w:pPr>
      <w:r>
        <w:rPr/>
        <w:t>Au-delà des chiffres, les financeurs accordent une importance considérable à la qualité et à la crédibilité du porteur de projet ou de l’équipe dirigeante. L’expérience préalable dans le secteur d’activité, les compétences techniques et de gestion démontrées, la cohérence entre le parcours de l’entrepreneur et le projet présenté, ainsi que sa capacité à répondre avec précision aux questions posées lors de l’instruction du dossier, sont autant d’éléments qui influencent fortement la décision finale.</w:t>
      </w:r>
    </w:p>
    <w:p>
      <w:pPr>
        <w:pStyle w:val="BodyText"/>
        <w:rPr/>
      </w:pPr>
      <w:r>
        <w:rPr/>
        <w:t>Pour les projets portés par des groupements ou des coopératives, la qualité de la gouvernance interne fait également l’objet d’une attention particulière : existence d’organes de décision clairement identifiés (assemblée générale, conseil d’administration), répartition transparente des responsabilités et des bénéfices entre les membres, mécanismes de résolution des conflits. Une gouvernance floue ou des tensions internes visibles constituent des signaux d’alerte pour un financeur, qui redoute que ces difficultés internes ne compromettent la bonne exécution du projet.</w:t>
      </w:r>
    </w:p>
    <w:p>
      <w:pPr>
        <w:pStyle w:val="BodyText"/>
        <w:rPr/>
      </w:pPr>
      <w:r>
        <w:rPr/>
        <w:t>Enfin, la capacité de l’entrepreneur ou du groupement à rendre compte de son activité, à travers une tenue de comptes régulière et des rapports d’activité, même simples, constitue un indicateur fortement valorisé, en particulier pour les financements accompagnés d’un suivi, comme c’est souvent le cas pour les subventions institutionnelles.</w:t>
      </w:r>
    </w:p>
    <w:p>
      <w:pPr>
        <w:pStyle w:val="BodyText"/>
        <w:rPr/>
      </w:pPr>
      <w:bookmarkStart w:id="73" w:name="X09437da5e1dafa0f12e30b5c5cb35c15253a5ad"/>
      <w:r>
        <w:rPr/>
        <w:t>Les entretiens individuels ou les visites de terrain, lorsqu’ils font partie du processus d’instruction du dossier, jouent également un rôle déterminant dans l’appréciation de la qualité du porteur de projet. Ces échanges permettent au financeur de vérifier la cohérence entre le dossier écrit et la réalité observée sur le terrain, ainsi que la capacité de l’entrepreneur à expliquer clairement ses choix et à répondre avec assurance aux questions posées, y compris sur les aspects les plus délicats de son projet, comme la gestion des risques ou les hypothèses financières retenues.</w:t>
      </w:r>
      <w:bookmarkEnd w:id="73"/>
    </w:p>
    <w:p>
      <w:pPr>
        <w:pStyle w:val="Heading3"/>
        <w:rPr/>
      </w:pPr>
      <w:bookmarkStart w:id="74" w:name="__RefHeading___Toc5822_3877972828"/>
      <w:bookmarkStart w:id="75" w:name="analyse-du-risque-et-impact-du-projet"/>
      <w:bookmarkEnd w:id="74"/>
      <w:r>
        <w:rPr/>
        <w:t>5.3 Analyse du risque et impact du projet</w:t>
      </w:r>
    </w:p>
    <w:p>
      <w:pPr>
        <w:pStyle w:val="FirstParagraph"/>
        <w:rPr/>
      </w:pPr>
      <w:r>
        <w:rPr/>
        <w:t>Tout financeur procède, explicitement ou non, à une analyse des principaux risques associés au projet : risques climatiques et environnementaux, risques de marché (fluctuation des prix, difficulté d’écoulement de la production), risques opérationnels (dépendance à un fournisseur unique, fragilité des infrastructures), et risques liés à l’entrepreneur lui-même (absence de plan de succession, dépendance excessive à une seule personne). La capacité du plan d’affaires à identifier ces risques et à proposer des mesures d’atténuation crédibles constitue un facteur important d’appréciation.</w:t>
      </w:r>
    </w:p>
    <w:p>
      <w:pPr>
        <w:pStyle w:val="BodyText"/>
        <w:rPr/>
      </w:pPr>
      <w:r>
        <w:rPr/>
        <w:t>Pour certains types de financeurs, en particulier les bailleurs institutionnels et les investisseurs à impact, l’analyse du projet intègre également des critères non strictement financiers : contribution à la création d’emplois, notamment pour les jeunes et les femmes, adoption de pratiques agroécologiques ou de gestion durable des ressources naturelles, contribution à la sécurité alimentaire locale, ou encore intégration de petits producteurs dans une chaîne de valeur structurée. Ces critères d’impact peuvent, dans certains cas, compenser une rentabilité financière plus modeste, en particulier pour des financements de type subvention.</w:t>
      </w:r>
    </w:p>
    <w:p>
      <w:pPr>
        <w:pStyle w:val="BodyText"/>
        <w:rPr/>
      </w:pPr>
      <w:r>
        <w:rPr/>
        <w:t>Il est donc utile, pour l’agroentrepreneur, de bien identifier en amont le profil du financeur qu’il sollicite et d’adapter en conséquence la présentation de son projet : mettre davantage l’accent sur la rentabilité et la solidité financière pour un financeur commercial, ou sur l’impact social et environnemental pour un bailleur de développement, tout en conservant dans les deux cas un dossier honnête et cohérent.</w:t>
      </w:r>
    </w:p>
    <w:p>
      <w:pPr>
        <w:pStyle w:val="BodyText"/>
        <w:rPr/>
      </w:pPr>
      <w:bookmarkStart w:id="76" w:name="viabilité-économique-et-rentabilité"/>
      <w:bookmarkStart w:id="77" w:name="X7b2e5f15c7e51ab55dd6ccf75867debdeafe8cf"/>
      <w:r>
        <w:rPr/>
        <w:t>Il convient enfin de garder à l’esprit que l’évaluation d’un projet par un financeur ne s’arrête généralement pas au moment de l’octroi du financement : de nombreux financeurs, en particulier les institutions de microfinance et les bailleurs institutionnels, assurent un suivi périodique de l’activité financée, à travers des visites de terrain, des rapports d’avancement ou des indicateurs de performance convenus à l’avance. Se préparer à ce suivi dès la conception du projet, en prévoyant des outils simples de collecte d’information sur l’activité, facilite grandement la relation avec le financeur tout au long de la durée du financement.</w:t>
      </w:r>
      <w:bookmarkEnd w:id="76"/>
      <w:bookmarkEnd w:id="77"/>
    </w:p>
    <w:p>
      <w:pPr>
        <w:pStyle w:val="Normal"/>
        <w:jc w:val="center"/>
        <w:rPr/>
      </w:pPr>
      <w:bookmarkStart w:id="78" w:name="étude-de-cas"/>
      <w:r>
        <w:rPr/>
        <w:drawing>
          <wp:inline distT="0" distB="0" distL="0" distR="0">
            <wp:extent cx="3657600" cy="12192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1219200"/>
                    </a:xfrm>
                    <a:prstGeom prst="rect">
                      <a:avLst/>
                    </a:prstGeom>
                  </pic:spPr>
                </pic:pic>
              </a:graphicData>
            </a:graphic>
          </wp:inline>
        </w:drawing>
      </w:r>
    </w:p>
    <w:p>
      <w:pPr>
        <w:pStyle w:val="Normal"/>
        <w:spacing w:before="0" w:after="320"/>
        <w:jc w:val="center"/>
        <w:rPr/>
      </w:pPr>
      <w:r>
        <w:rPr>
          <w:i/>
          <w:color w:val="666666"/>
          <w:sz w:val="19"/>
        </w:rPr>
        <w:t>Illustration — Mobiliser et structurer les ressources financières de son entreprise</w:t>
      </w:r>
    </w:p>
    <w:p>
      <w:pPr>
        <w:pStyle w:val="Heading2"/>
        <w:rPr/>
      </w:pPr>
      <w:bookmarkStart w:id="79" w:name="__RefHeading___Toc5824_3877972828"/>
      <w:bookmarkEnd w:id="79"/>
      <w:r>
        <w:rPr/>
        <w:t>Étude de cas</w:t>
      </w:r>
    </w:p>
    <w:p>
      <w:pPr>
        <w:pStyle w:val="FirstParagraph"/>
        <w:rPr/>
      </w:pPr>
      <w:r>
        <w:rPr/>
        <w:t>Adjoa Mensah est une jeune femme de 29 ans, originaire d’une région rurale du sud du Togo, titulaire d’un diplôme technique en agronomie. Après plusieurs années passées comme technicienne dans une exploitation d’ananas, elle décide de lancer sa propre activité : la production et la transformation d’ananas séchés destinés à la vente en milieu urbain et, à terme, à l’exportation régionale. Consciente de ses limites en gestion, elle s’inscrit à une formation en entrepreneuriat agricole proposée par une organisation d’appui locale, où elle découvre les principes de structuration et de financement présentés dans ce module.</w:t>
      </w:r>
    </w:p>
    <w:p>
      <w:pPr>
        <w:pStyle w:val="BodyText"/>
        <w:rPr/>
      </w:pPr>
      <w:r>
        <w:rPr/>
        <w:t>Adjoa commence par formaliser son projet. Après réflexion, et compte tenu du fait qu’elle démarre seule mais envisage d’associer à terme deux membres de sa famille, elle opte dans un premier temps pour le statut d’entreprise individuelle, plus simple et plus rapide à mettre en place, avec l’intention de faire évoluer sa structure vers une société à responsabilité limitée une fois l’activité de transformation consolidée. Elle effectue les démarches d’enregistrement auprès du guichet unique de création d’entreprise de sa région et obtient un numéro d’identification fiscale, ce qui lui permet d’ouvrir un compte bancaire professionnel séparé de son compte personnel.</w:t>
      </w:r>
    </w:p>
    <w:p>
      <w:pPr>
        <w:pStyle w:val="BodyText"/>
        <w:rPr/>
      </w:pPr>
      <w:r>
        <w:rPr/>
        <w:t>Elle élabore ensuite un plan d’affaires structuré, en suivant le plan-type présenté dans les outils pratiques de ce module. Son étude de marché, réalisée en interrogeant des commerçants de trois marchés urbains et un groupement de femmes transformatrices, lui permet d’identifier une demande croissante pour des fruits séchés sans additifs, notamment auprès de boutiques de produits locaux et de deux hôtels de la capitale intéressés par un approvisionnement régulier. Son plan opérationnel prévoit l’acquisition d’un séchoir solaire amélioré, la location d’un petit local de conditionnement, et l’achat d’ananas frais auprès de producteurs voisins avec lesquels elle négocie un accord d’approvisionnement.</w:t>
      </w:r>
    </w:p>
    <w:p>
      <w:pPr>
        <w:pStyle w:val="BodyText"/>
        <w:rPr/>
      </w:pPr>
      <w:r>
        <w:rPr/>
        <w:t>Le plan financier fait apparaître un besoin total de financement équivalent à 4 200 000 francs CFA pour démarrer l’activité dans de bonnes conditions : achat du séchoir solaire, aménagement léger du local, achat du premier stock d’ananas frais et d’emballages, et un fonds de roulement de trois mois pour couvrir les charges avant que les ventes ne deviennent régulières. Adjoa dispose d’une épargne personnelle de 600 000 francs CFA, constituée sur plusieurs années, ainsi que d’un montant de 300 000 francs CFA obtenu grâce à une tontine familiale à laquelle elle participe depuis longtemps. Elle sollicite ensuite un prêt auprès d’une institution de microfinance présente dans sa région, spécialisée dans l’accompagnement des petites entreprises agroalimentaires, pour un montant de 1 800 000 francs CFA, remboursable sur dix-huit mois avec un différé de trois mois correspondant au démarrage de son activité. Enfin, elle candidate à un appel à projets destiné aux jeunes entrepreneurs agricoles porté par une organisation d’appui au développement rural, et obtient une subvention de 1 500 000 francs CFA destinée à financer une partie de l’équipement de transformation, en reconnaissance du caractère innovant de son projet et de son potentiel de création d’emplois pour deux jeunes du village.</w:t>
      </w:r>
    </w:p>
    <w:p>
      <w:pPr>
        <w:pStyle w:val="BodyText"/>
        <w:rPr/>
      </w:pPr>
      <w:r>
        <w:rPr/>
        <w:t>Le tableau simplifié de son plan de financement se présente ainsi :</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63"/>
        <w:gridCol w:w="1487"/>
        <w:gridCol w:w="3222"/>
        <w:gridCol w:w="1487"/>
      </w:tblGrid>
      <w:tr>
        <w:trPr>
          <w:tblHeader w:val="true"/>
        </w:trPr>
        <w:tc>
          <w:tcPr>
            <w:tcW w:w="316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Besoins</w:t>
            </w:r>
          </w:p>
        </w:tc>
        <w:tc>
          <w:tcPr>
            <w:tcW w:w="148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Montant (FCFA)</w:t>
            </w:r>
          </w:p>
        </w:tc>
        <w:tc>
          <w:tcPr>
            <w:tcW w:w="322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Ressources</w:t>
            </w:r>
          </w:p>
        </w:tc>
        <w:tc>
          <w:tcPr>
            <w:tcW w:w="148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Montant (FCFA)</w:t>
            </w:r>
          </w:p>
        </w:tc>
      </w:tr>
      <w:tr>
        <w:trPr/>
        <w:tc>
          <w:tcPr>
            <w:tcW w:w="316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Séchoir solaire amélioré</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1 800 000</w:t>
            </w:r>
          </w:p>
        </w:tc>
        <w:tc>
          <w:tcPr>
            <w:tcW w:w="32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Apport personnel (épargne)</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600 000</w:t>
            </w:r>
          </w:p>
        </w:tc>
      </w:tr>
      <w:tr>
        <w:trPr/>
        <w:tc>
          <w:tcPr>
            <w:tcW w:w="316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Aménagement du local de conditionnement</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500 000</w:t>
            </w:r>
          </w:p>
        </w:tc>
        <w:tc>
          <w:tcPr>
            <w:tcW w:w="32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Apport de la tontine familiale</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300 000</w:t>
            </w:r>
          </w:p>
        </w:tc>
      </w:tr>
      <w:tr>
        <w:trPr/>
        <w:tc>
          <w:tcPr>
            <w:tcW w:w="316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Premier stock d’ananas frais et emballages</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700 000</w:t>
            </w:r>
          </w:p>
        </w:tc>
        <w:tc>
          <w:tcPr>
            <w:tcW w:w="32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Prêt de microfinance</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1 800 000</w:t>
            </w:r>
          </w:p>
        </w:tc>
      </w:tr>
      <w:tr>
        <w:trPr/>
        <w:tc>
          <w:tcPr>
            <w:tcW w:w="316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Fonds de roulement (3 mois de charges)</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1 200 000</w:t>
            </w:r>
          </w:p>
        </w:tc>
        <w:tc>
          <w:tcPr>
            <w:tcW w:w="32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Subvention (appui aux jeunes entrepreneurs)</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1 500 000</w:t>
            </w:r>
          </w:p>
        </w:tc>
      </w:tr>
      <w:tr>
        <w:trPr/>
        <w:tc>
          <w:tcPr>
            <w:tcW w:w="3163"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 besoins</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4 200 000</w:t>
            </w:r>
          </w:p>
        </w:tc>
        <w:tc>
          <w:tcPr>
            <w:tcW w:w="3222"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Total ressources</w:t>
            </w:r>
          </w:p>
        </w:tc>
        <w:tc>
          <w:tcPr>
            <w:tcW w:w="1487" w:type="dxa"/>
            <w:tcBorders/>
          </w:tcPr>
          <w:p>
            <w:pPr>
              <w:pStyle w:val="Compact"/>
              <w:widowControl/>
              <w:spacing w:before="36" w:after="36"/>
              <w:jc w:val="left"/>
              <w:rPr>
                <w:rFonts w:eastAsia="Cambria" w:cs=""/>
                <w:kern w:val="0"/>
                <w:szCs w:val="24"/>
                <w:lang w:val="en-US" w:eastAsia="en-US" w:bidi="ar-SA"/>
              </w:rPr>
            </w:pPr>
            <w:r>
              <w:rPr>
                <w:rFonts w:eastAsia="Cambria" w:cs=""/>
                <w:b/>
                <w:bCs/>
                <w:kern w:val="0"/>
                <w:szCs w:val="24"/>
                <w:lang w:val="en-US" w:eastAsia="en-US" w:bidi="ar-SA"/>
              </w:rPr>
              <w:t>4 200 000</w:t>
            </w:r>
          </w:p>
        </w:tc>
      </w:tr>
    </w:tbl>
    <w:p>
      <w:pPr>
        <w:pStyle w:val="BodyText"/>
        <w:rPr/>
      </w:pPr>
      <w:bookmarkStart w:id="80" w:name="analyse-du-risque-et-impact-du-projet"/>
      <w:r>
        <w:rPr/>
        <w:t>Grâce à ce montage financier combinant trois sources complémentaires, Adjoa parvient à réunir l’intégralité des fonds nécessaires sans s’endetter excessivement, l’apport personnel et la subvention réduisant significativement le montant du prêt à rembourser. Elle met en place, sur les conseils reçus lors de sa formation, un cahier de trésorerie tenu chaque semaine, qui lui permet de suivre précisément ses ventes et ses charges dès le premier mois d’activité. Six mois après le démarrage, son activité de séchage d’ananas fonctionne régulièrement, ses deux premiers clients hôteliers sont satisfaits de la qualité du produit, et elle a déjà remboursé les trois premières échéances de son prêt de microfinance sans incident, consolidant ainsi un historique de crédit qui lui sera utile pour financer, dans deux ou trois ans, l’extension de son unité de transformation.</w:t>
      </w:r>
      <w:bookmarkEnd w:id="80"/>
    </w:p>
    <w:p>
      <w:pPr>
        <w:pStyle w:val="Heading2"/>
        <w:rPr/>
      </w:pPr>
      <w:bookmarkStart w:id="81" w:name="__RefHeading___Toc5826_3877972828"/>
      <w:bookmarkStart w:id="82" w:name="outils-pratiques"/>
      <w:bookmarkEnd w:id="81"/>
      <w:r>
        <w:rPr/>
        <w:t>Outils pratiques</w:t>
      </w:r>
    </w:p>
    <w:p>
      <w:pPr>
        <w:pStyle w:val="FirstParagraph"/>
        <w:rPr/>
      </w:pPr>
      <w:r>
        <w:rPr>
          <w:b/>
          <w:bCs/>
        </w:rPr>
        <w:t>Plan-type de business plan agricole (table des matières commentée)</w:t>
      </w:r>
    </w:p>
    <w:p>
      <w:pPr>
        <w:pStyle w:val="Compact"/>
        <w:numPr>
          <w:ilvl w:val="0"/>
          <w:numId w:val="14"/>
        </w:numPr>
        <w:rPr/>
      </w:pPr>
      <w:r>
        <w:rPr/>
        <w:t>Page de couverture et résumé exécutif — présente en une page le projet, le porteur, le montant recherché et l’usage prévu des fonds ; à rédiger en dernier bien qu’il apparaisse en premier.</w:t>
      </w:r>
    </w:p>
    <w:p>
      <w:pPr>
        <w:pStyle w:val="Compact"/>
        <w:numPr>
          <w:ilvl w:val="0"/>
          <w:numId w:val="15"/>
        </w:numPr>
        <w:rPr/>
      </w:pPr>
      <w:r>
        <w:rPr/>
        <w:t>Présentation du porteur de projet et de l’équipe — parcours, compétences, motivation, rôle de chaque personne impliquée.</w:t>
      </w:r>
    </w:p>
    <w:p>
      <w:pPr>
        <w:pStyle w:val="Compact"/>
        <w:numPr>
          <w:ilvl w:val="0"/>
          <w:numId w:val="16"/>
        </w:numPr>
        <w:rPr/>
      </w:pPr>
      <w:r>
        <w:rPr/>
        <w:t>Présentation de l’entreprise — statut juridique, localisation, historique le cas échéant, activité principale.</w:t>
      </w:r>
    </w:p>
    <w:p>
      <w:pPr>
        <w:pStyle w:val="Compact"/>
        <w:numPr>
          <w:ilvl w:val="0"/>
          <w:numId w:val="17"/>
        </w:numPr>
        <w:rPr/>
      </w:pPr>
      <w:r>
        <w:rPr/>
        <w:t>Étude de marché — demande, clients visés, concurrence, positionnement et argument de différenciation.</w:t>
      </w:r>
    </w:p>
    <w:p>
      <w:pPr>
        <w:pStyle w:val="Compact"/>
        <w:numPr>
          <w:ilvl w:val="0"/>
          <w:numId w:val="18"/>
        </w:numPr>
        <w:rPr/>
      </w:pPr>
      <w:r>
        <w:rPr/>
        <w:t>Stratégie commerciale — canaux de vente, politique de prix, modalités de commercialisation et de distribution.</w:t>
      </w:r>
    </w:p>
    <w:p>
      <w:pPr>
        <w:pStyle w:val="Compact"/>
        <w:numPr>
          <w:ilvl w:val="0"/>
          <w:numId w:val="19"/>
        </w:numPr>
        <w:rPr/>
      </w:pPr>
      <w:r>
        <w:rPr/>
        <w:t>Plan opérationnel et technique — itinéraires techniques, superficies ou volumes, équipements, organisation du travail, calendrier de mise en œuvre.</w:t>
      </w:r>
    </w:p>
    <w:p>
      <w:pPr>
        <w:pStyle w:val="Compact"/>
        <w:numPr>
          <w:ilvl w:val="0"/>
          <w:numId w:val="20"/>
        </w:numPr>
        <w:rPr/>
      </w:pPr>
      <w:r>
        <w:rPr/>
        <w:t>Analyse des risques et mesures d’atténuation — risques climatiques, de marché, opérationnels, et solutions envisagées.</w:t>
      </w:r>
    </w:p>
    <w:p>
      <w:pPr>
        <w:pStyle w:val="Compact"/>
        <w:numPr>
          <w:ilvl w:val="0"/>
          <w:numId w:val="21"/>
        </w:numPr>
        <w:rPr/>
      </w:pPr>
      <w:r>
        <w:rPr/>
        <w:t>Plan financier — investissements, charges d’exploitation, recettes prévisionnelles, compte de résultat sur un à trois ans.</w:t>
      </w:r>
    </w:p>
    <w:p>
      <w:pPr>
        <w:pStyle w:val="Compact"/>
        <w:numPr>
          <w:ilvl w:val="0"/>
          <w:numId w:val="22"/>
        </w:numPr>
        <w:rPr/>
      </w:pPr>
      <w:r>
        <w:rPr/>
        <w:t>Plan de financement — tableau besoins et ressources, détail des sources de financement sollicitées et déjà obtenues.</w:t>
      </w:r>
    </w:p>
    <w:p>
      <w:pPr>
        <w:pStyle w:val="Compact"/>
        <w:numPr>
          <w:ilvl w:val="0"/>
          <w:numId w:val="23"/>
        </w:numPr>
        <w:rPr/>
      </w:pPr>
      <w:r>
        <w:rPr/>
        <w:t>Annexes — devis d’équipements, copies de documents administratifs, lettres d’intention d’acheteurs, statuts de l’entreprise.</w:t>
      </w:r>
    </w:p>
    <w:p>
      <w:pPr>
        <w:pStyle w:val="FirstParagraph"/>
        <w:rPr/>
      </w:pPr>
      <w:r>
        <w:rPr>
          <w:b/>
          <w:bCs/>
        </w:rPr>
        <w:t>Checklist des documents à préparer pour une demande de financement</w:t>
      </w:r>
    </w:p>
    <w:p>
      <w:pPr>
        <w:pStyle w:val="Compact"/>
        <w:numPr>
          <w:ilvl w:val="0"/>
          <w:numId w:val="4"/>
        </w:numPr>
        <w:rPr/>
      </w:pPr>
      <w:r>
        <w:rPr/>
        <w:t>Pièce d’identité du porteur de projet (et des associés le cas échéant)</w:t>
      </w:r>
    </w:p>
    <w:p>
      <w:pPr>
        <w:pStyle w:val="Compact"/>
        <w:numPr>
          <w:ilvl w:val="0"/>
          <w:numId w:val="4"/>
        </w:numPr>
        <w:rPr/>
      </w:pPr>
      <w:r>
        <w:rPr/>
        <w:t>Document attestant l’enregistrement légal de l’entreprise (registre du commerce ou équivalent)</w:t>
      </w:r>
    </w:p>
    <w:p>
      <w:pPr>
        <w:pStyle w:val="Compact"/>
        <w:numPr>
          <w:ilvl w:val="0"/>
          <w:numId w:val="4"/>
        </w:numPr>
        <w:rPr/>
      </w:pPr>
      <w:r>
        <w:rPr/>
        <w:t>Numéro d’identification fiscale</w:t>
      </w:r>
    </w:p>
    <w:p>
      <w:pPr>
        <w:pStyle w:val="Compact"/>
        <w:numPr>
          <w:ilvl w:val="0"/>
          <w:numId w:val="4"/>
        </w:numPr>
        <w:rPr/>
      </w:pPr>
      <w:r>
        <w:rPr/>
        <w:t>Statuts de l’entreprise ou de la coopérative, si applicable</w:t>
      </w:r>
    </w:p>
    <w:p>
      <w:pPr>
        <w:pStyle w:val="Compact"/>
        <w:numPr>
          <w:ilvl w:val="0"/>
          <w:numId w:val="4"/>
        </w:numPr>
        <w:rPr/>
      </w:pPr>
      <w:r>
        <w:rPr/>
        <w:t>Plan d’affaires complet, incluant le plan de financement</w:t>
      </w:r>
    </w:p>
    <w:p>
      <w:pPr>
        <w:pStyle w:val="Compact"/>
        <w:numPr>
          <w:ilvl w:val="0"/>
          <w:numId w:val="4"/>
        </w:numPr>
        <w:rPr/>
      </w:pPr>
      <w:r>
        <w:rPr/>
        <w:t>Relevés bancaires ou cahier de trésorerie des derniers mois d’activité, si l’activité est déjà en cours</w:t>
      </w:r>
    </w:p>
    <w:p>
      <w:pPr>
        <w:pStyle w:val="Compact"/>
        <w:numPr>
          <w:ilvl w:val="0"/>
          <w:numId w:val="4"/>
        </w:numPr>
        <w:rPr/>
      </w:pPr>
      <w:r>
        <w:rPr/>
        <w:t>Devis ou factures pro forma des équipements à acquérir</w:t>
      </w:r>
    </w:p>
    <w:p>
      <w:pPr>
        <w:pStyle w:val="Compact"/>
        <w:numPr>
          <w:ilvl w:val="0"/>
          <w:numId w:val="4"/>
        </w:numPr>
        <w:rPr/>
      </w:pPr>
      <w:r>
        <w:rPr/>
        <w:t>Justificatifs de l’apport personnel disponible (épargne, attestation de tontine, apport en nature)</w:t>
      </w:r>
    </w:p>
    <w:p>
      <w:pPr>
        <w:pStyle w:val="Compact"/>
        <w:numPr>
          <w:ilvl w:val="0"/>
          <w:numId w:val="4"/>
        </w:numPr>
        <w:rPr/>
      </w:pPr>
      <w:r>
        <w:rPr/>
        <w:t>Documents relatifs à la garantie proposée (titre foncier, attestation de propriété, acte de caution)</w:t>
      </w:r>
    </w:p>
    <w:p>
      <w:pPr>
        <w:pStyle w:val="Compact"/>
        <w:numPr>
          <w:ilvl w:val="0"/>
          <w:numId w:val="4"/>
        </w:numPr>
        <w:rPr/>
      </w:pPr>
      <w:r>
        <w:rPr/>
        <w:t>Références ou attestations de partenaires commerciaux, le cas échéant (accords d’approvisionnement, lettres d’intention d’acheteurs)</w:t>
      </w:r>
    </w:p>
    <w:p>
      <w:pPr>
        <w:pStyle w:val="Compact"/>
        <w:numPr>
          <w:ilvl w:val="0"/>
          <w:numId w:val="4"/>
        </w:numPr>
        <w:rPr/>
      </w:pPr>
      <w:bookmarkStart w:id="83" w:name="étude-de-cas"/>
      <w:r>
        <w:rPr/>
        <w:t>Copie d’un précédent contrat de crédit remboursé, si un historique de crédit existe</w:t>
      </w:r>
      <w:bookmarkEnd w:id="83"/>
    </w:p>
    <w:p>
      <w:pPr>
        <w:pStyle w:val="Heading2"/>
        <w:rPr/>
      </w:pPr>
      <w:bookmarkStart w:id="84" w:name="__RefHeading___Toc5828_3877972828"/>
      <w:bookmarkStart w:id="85" w:name="points-clés-à-retenir"/>
      <w:bookmarkEnd w:id="84"/>
      <w:r>
        <w:rPr/>
        <w:t>Points clés à retenir</w:t>
      </w:r>
    </w:p>
    <w:p>
      <w:pPr>
        <w:pStyle w:val="Compact"/>
        <w:numPr>
          <w:ilvl w:val="0"/>
          <w:numId w:val="24"/>
        </w:numPr>
        <w:rPr/>
      </w:pPr>
      <w:r>
        <w:rPr/>
        <w:t>Le financement agricole doit s’adapter au cycle de production, souvent long, et au décalage entre dépenses et recettes.</w:t>
      </w:r>
    </w:p>
    <w:p>
      <w:pPr>
        <w:pStyle w:val="Compact"/>
        <w:numPr>
          <w:ilvl w:val="0"/>
          <w:numId w:val="25"/>
        </w:numPr>
        <w:rPr/>
      </w:pPr>
      <w:r>
        <w:rPr/>
        <w:t>L’autofinancement, l’épargne et les mécanismes communautaires comme la tontine restent des sources de financement essentielles, en particulier au démarrage.</w:t>
      </w:r>
    </w:p>
    <w:p>
      <w:pPr>
        <w:pStyle w:val="Compact"/>
        <w:numPr>
          <w:ilvl w:val="0"/>
          <w:numId w:val="26"/>
        </w:numPr>
        <w:rPr/>
      </w:pPr>
      <w:r>
        <w:rPr/>
        <w:t>La microfinance et le crédit bancaire répondent à des besoins différents et peuvent se combiner de façon progressive au fil du développement de l’entreprise.</w:t>
      </w:r>
    </w:p>
    <w:p>
      <w:pPr>
        <w:pStyle w:val="Compact"/>
        <w:numPr>
          <w:ilvl w:val="0"/>
          <w:numId w:val="27"/>
        </w:numPr>
        <w:rPr/>
      </w:pPr>
      <w:r>
        <w:rPr/>
        <w:t>Les subventions et appuis institutionnels ne nécessitent pas de remboursement mais sont soumis à des critères d’éligibilité précis et des procédures de candidature.</w:t>
      </w:r>
    </w:p>
    <w:p>
      <w:pPr>
        <w:pStyle w:val="Compact"/>
        <w:numPr>
          <w:ilvl w:val="0"/>
          <w:numId w:val="28"/>
        </w:numPr>
        <w:rPr/>
      </w:pPr>
      <w:r>
        <w:rPr/>
        <w:t>Le capital-investissement et le financement participatif restent des options complémentaires, adaptées à des profils de projets spécifiques.</w:t>
      </w:r>
    </w:p>
    <w:p>
      <w:pPr>
        <w:pStyle w:val="Compact"/>
        <w:numPr>
          <w:ilvl w:val="0"/>
          <w:numId w:val="29"/>
        </w:numPr>
        <w:rPr/>
      </w:pPr>
      <w:r>
        <w:rPr/>
        <w:t>La garantie, l’historique de gestion et la formalisation de l’activité conditionnent fortement l’accès au financement, quel que soit le type de financeur.</w:t>
      </w:r>
    </w:p>
    <w:p>
      <w:pPr>
        <w:pStyle w:val="Compact"/>
        <w:numPr>
          <w:ilvl w:val="0"/>
          <w:numId w:val="30"/>
        </w:numPr>
        <w:rPr/>
      </w:pPr>
      <w:r>
        <w:rPr/>
        <w:t>Le choix du statut juridique doit être adapté à la taille du projet et à ses ambitions de développement, en tenant compte de la possibilité d’évoluer ultérieurement.</w:t>
      </w:r>
    </w:p>
    <w:p>
      <w:pPr>
        <w:pStyle w:val="Compact"/>
        <w:numPr>
          <w:ilvl w:val="0"/>
          <w:numId w:val="31"/>
        </w:numPr>
        <w:rPr/>
      </w:pPr>
      <w:r>
        <w:rPr/>
        <w:t>Une tenue de comptes de base, même simple, constitue une pratique indispensable pour piloter l’entreprise et rassurer les financeurs.</w:t>
      </w:r>
    </w:p>
    <w:p>
      <w:pPr>
        <w:pStyle w:val="Compact"/>
        <w:numPr>
          <w:ilvl w:val="0"/>
          <w:numId w:val="32"/>
        </w:numPr>
        <w:rPr/>
      </w:pPr>
      <w:r>
        <w:rPr/>
        <w:t>Un plan d’affaires solide comprend une présentation du porteur de projet, une étude de marché, un plan opérationnel, un plan financier et un plan de financement équilibré.</w:t>
      </w:r>
    </w:p>
    <w:p>
      <w:pPr>
        <w:pStyle w:val="Compact"/>
        <w:numPr>
          <w:ilvl w:val="0"/>
          <w:numId w:val="33"/>
        </w:numPr>
        <w:rPr/>
      </w:pPr>
      <w:bookmarkStart w:id="86" w:name="outils-pratiques"/>
      <w:r>
        <w:rPr/>
        <w:t>Les financeurs évaluent un projet sur sa viabilité économique, la qualité du porteur de projet, sa gouvernance, et sa gestion des risques, y compris parfois son impact social ou environnemental.</w:t>
      </w:r>
      <w:bookmarkEnd w:id="86"/>
    </w:p>
    <w:p>
      <w:pPr>
        <w:pStyle w:val="Heading2"/>
        <w:rPr/>
      </w:pPr>
      <w:bookmarkStart w:id="87" w:name="__RefHeading___Toc5830_3877972828"/>
      <w:bookmarkStart w:id="88" w:name="mode-dévaluation-devoir"/>
      <w:bookmarkEnd w:id="87"/>
      <w:r>
        <w:rPr/>
        <w:t>Mode d’évaluation : Devoir</w:t>
      </w:r>
    </w:p>
    <w:p>
      <w:pPr>
        <w:pStyle w:val="FirstParagraph"/>
        <w:rPr/>
      </w:pPr>
      <w:r>
        <w:rPr>
          <w:b/>
          <w:bCs/>
        </w:rPr>
        <w:t>Consignes du devoir.</w:t>
      </w:r>
      <w:r>
        <w:rPr/>
        <w:t xml:space="preserve"> À partir du projet agricole que vous portez ou envisagez de porter, rédigez une ébauche de plan d’affaires de deux à trois pages, en suivant le plan-type proposé dans les outils pratiques de ce module. Votre document devra impérativement comprendre : une présentation synthétique de votre projet et de votre profil en tant que porteur de projet ; une brève étude de marché identifiant vos clients potentiels et au moins un concurrent ou une alternative existante ; une description simplifiée de votre plan opérationnel (ce que vous allez produire ou transformer, avec quels moyens) ; et un plan de financement simplifié, présenté sous forme de tableau à deux colonnes « besoins » et « ressources », équilibré, précisant les montants estimés pour chaque poste ainsi que l’origine envisagée de chaque ressource (apport personnel, épargne, tontine, microfinance, banque, subvention, autre). Le livrable attendu est un document unique, rédigé en français, de deux à trois pages au format texte (traitement de texte ou équivalent), à déposer sur la plateforme dans l’espace prévu pour le Module 7. Ce document constitue une première ébauche : il n’a pas vocation à être exhaustif à ce stade, mais doit démontrer votre capacité à structurer les idées principales de votre projet et à raisonner en termes de besoins et de ressources financières.</w:t>
      </w:r>
      <w:bookmarkEnd w:id="85"/>
    </w:p>
    <w:p>
      <w:pPr>
        <w:pStyle w:val="Heading2"/>
        <w:rPr/>
      </w:pPr>
      <w:bookmarkStart w:id="89" w:name="__RefHeading___Toc5832_3877972828"/>
      <w:bookmarkStart w:id="90" w:name="pour-aller-plus-loin"/>
      <w:bookmarkEnd w:id="89"/>
      <w:r>
        <w:rPr/>
        <w:t>Pour aller plus loin</w:t>
      </w:r>
    </w:p>
    <w:p>
      <w:pPr>
        <w:pStyle w:val="Compact"/>
        <w:numPr>
          <w:ilvl w:val="0"/>
          <w:numId w:val="34"/>
        </w:numPr>
        <w:rPr/>
      </w:pPr>
      <w:r>
        <w:rPr/>
        <w:t>Rapprochez-vous des institutions de microfinance et des banques présentes dans votre région pour vous renseigner sur leurs conditions spécifiques d’octroi de crédit aux entreprises agricoles.</w:t>
      </w:r>
    </w:p>
    <w:p>
      <w:pPr>
        <w:pStyle w:val="Compact"/>
        <w:numPr>
          <w:ilvl w:val="0"/>
          <w:numId w:val="35"/>
        </w:numPr>
        <w:rPr/>
      </w:pPr>
      <w:r>
        <w:rPr/>
        <w:t>Identifiez les structures d’appui à l’entrepreneuriat (incubateurs, chambres d’agriculture, organisations non gouvernementales locales) actives dans votre zone, qui peuvent vous accompagner dans la formalisation de votre entreprise et le montage de votre dossier de financement.</w:t>
      </w:r>
    </w:p>
    <w:p>
      <w:pPr>
        <w:pStyle w:val="Compact"/>
        <w:numPr>
          <w:ilvl w:val="0"/>
          <w:numId w:val="36"/>
        </w:numPr>
        <w:rPr/>
      </w:pPr>
      <w:r>
        <w:rPr/>
        <w:t>Renseignez-vous sur les appels à projets et programmes de subvention destinés aux jeunes agroentrepreneurs ou aux femmes dans votre pays, souvent relayés par les ministères en charge de l’agriculture ou de la jeunesse.</w:t>
      </w:r>
    </w:p>
    <w:p>
      <w:pPr>
        <w:pStyle w:val="Compact"/>
        <w:numPr>
          <w:ilvl w:val="0"/>
          <w:numId w:val="37"/>
        </w:numPr>
        <w:rPr/>
      </w:pPr>
      <w:r>
        <w:rPr/>
        <w:t>Échangez avec d’autres agroentrepreneurs de votre filière ayant déjà obtenu un financement, afin de bénéficier de leur expérience pratique sur les démarches à suivre.</w:t>
      </w:r>
    </w:p>
    <w:p>
      <w:pPr>
        <w:pStyle w:val="Compact"/>
        <w:numPr>
          <w:ilvl w:val="0"/>
          <w:numId w:val="38"/>
        </w:numPr>
        <w:rPr/>
      </w:pPr>
      <w:bookmarkStart w:id="91" w:name="mode-dévaluation-devoir"/>
      <w:r>
        <w:rPr/>
        <w:t>Explorez les outils numériques de gestion et de tenue de comptes simplifiée adaptés aux petites entreprises agricoles, qui peuvent faciliter le suivi financier de votre activité au quotidien.</w:t>
      </w:r>
      <w:bookmarkEnd w:id="91"/>
    </w:p>
    <w:p>
      <w:pPr>
        <w:pStyle w:val="Heading2"/>
        <w:rPr/>
      </w:pPr>
      <w:bookmarkStart w:id="92" w:name="__RefHeading___Toc5834_3877972828"/>
      <w:bookmarkStart w:id="93" w:name="glossaire"/>
      <w:bookmarkEnd w:id="92"/>
      <w:r>
        <w:rPr/>
        <w:t>Glossaire</w:t>
      </w:r>
    </w:p>
    <w:p>
      <w:pPr>
        <w:pStyle w:val="FirstParagraph"/>
        <w:rPr/>
      </w:pPr>
      <w:r>
        <w:rPr>
          <w:b/>
          <w:bCs/>
        </w:rPr>
        <w:t>Autofinancement</w:t>
      </w:r>
      <w:r>
        <w:rPr/>
        <w:t xml:space="preserve"> : mode de financement d’un projet à partir des ressources propres de l’entrepreneur, sans recours à l’emprunt ou à un investisseur externe.</w:t>
      </w:r>
    </w:p>
    <w:p>
      <w:pPr>
        <w:pStyle w:val="BodyText"/>
        <w:rPr/>
      </w:pPr>
      <w:r>
        <w:rPr>
          <w:b/>
          <w:bCs/>
        </w:rPr>
        <w:t>Tontine</w:t>
      </w:r>
      <w:r>
        <w:rPr/>
        <w:t xml:space="preserve"> : mécanisme d’épargne et de crédit communautaire dans lequel un groupe de personnes cotise régulièrement une somme fixe, redistribuée à tour de rôle à l’un des membres.</w:t>
      </w:r>
    </w:p>
    <w:p>
      <w:pPr>
        <w:pStyle w:val="BodyText"/>
        <w:rPr/>
      </w:pPr>
      <w:r>
        <w:rPr>
          <w:b/>
          <w:bCs/>
        </w:rPr>
        <w:t>Microfinance</w:t>
      </w:r>
      <w:r>
        <w:rPr/>
        <w:t xml:space="preserve"> : ensemble des services financiers (crédit, épargne, parfois assurance) proposés à des populations ou des petites entreprises généralement exclues du système bancaire classique.</w:t>
      </w:r>
    </w:p>
    <w:p>
      <w:pPr>
        <w:pStyle w:val="BodyText"/>
        <w:rPr/>
      </w:pPr>
      <w:r>
        <w:rPr>
          <w:b/>
          <w:bCs/>
        </w:rPr>
        <w:t>Garantie (ou sûreté)</w:t>
      </w:r>
      <w:r>
        <w:rPr/>
        <w:t xml:space="preserve"> : bien ou engagement apporté par un emprunteur pour sécuriser un prêt, permettant au financeur de se rembourser en cas de non-paiement.</w:t>
      </w:r>
    </w:p>
    <w:p>
      <w:pPr>
        <w:pStyle w:val="BodyText"/>
        <w:rPr/>
      </w:pPr>
      <w:r>
        <w:rPr>
          <w:b/>
          <w:bCs/>
        </w:rPr>
        <w:t>Plan d’affaires (business plan)</w:t>
      </w:r>
      <w:r>
        <w:rPr/>
        <w:t xml:space="preserve"> : document structuré présentant un projet d’entreprise, son marché, son organisation et ses projections financières, destiné à guider l’entrepreneur et à convaincre d’éventuels financeurs.</w:t>
      </w:r>
    </w:p>
    <w:p>
      <w:pPr>
        <w:pStyle w:val="BodyText"/>
        <w:rPr/>
      </w:pPr>
      <w:r>
        <w:rPr>
          <w:b/>
          <w:bCs/>
        </w:rPr>
        <w:t>Plan de financement</w:t>
      </w:r>
      <w:r>
        <w:rPr/>
        <w:t xml:space="preserve"> : tableau mettant en correspondance les besoins financiers d’un projet et les ressources mobilisées pour les couvrir.</w:t>
      </w:r>
    </w:p>
    <w:p>
      <w:pPr>
        <w:pStyle w:val="BodyText"/>
        <w:rPr/>
      </w:pPr>
      <w:r>
        <w:rPr>
          <w:b/>
          <w:bCs/>
        </w:rPr>
        <w:t>Capital-investissement</w:t>
      </w:r>
      <w:r>
        <w:rPr/>
        <w:t xml:space="preserve"> : financement apporté par un investisseur en échange d’une participation au capital d’une entreprise, plutôt que sous forme de prêt.</w:t>
      </w:r>
    </w:p>
    <w:p>
      <w:pPr>
        <w:pStyle w:val="BodyText"/>
        <w:rPr/>
      </w:pPr>
      <w:r>
        <w:rPr>
          <w:b/>
          <w:bCs/>
        </w:rPr>
        <w:t>Financement participatif (crowdfunding)</w:t>
      </w:r>
      <w:r>
        <w:rPr/>
        <w:t xml:space="preserve"> : mode de financement mobilisant un grand nombre de contributeurs, souvent via une plateforme numérique, sous forme de dons, de préventes ou de prêts.</w:t>
      </w:r>
    </w:p>
    <w:p>
      <w:pPr>
        <w:pStyle w:val="BodyText"/>
        <w:rPr/>
      </w:pPr>
      <w:r>
        <w:rPr>
          <w:b/>
          <w:bCs/>
        </w:rPr>
        <w:t>Subvention</w:t>
      </w:r>
      <w:r>
        <w:rPr/>
        <w:t xml:space="preserve"> : aide financière accordée à un projet, généralement sans obligation de remboursement, souvent soumise à des critères d’éligibilité précis.</w:t>
      </w:r>
    </w:p>
    <w:p>
      <w:pPr>
        <w:pStyle w:val="BodyText"/>
        <w:rPr/>
      </w:pPr>
      <w:r>
        <w:rPr>
          <w:b/>
          <w:bCs/>
        </w:rPr>
        <w:t>Fonds de roulement</w:t>
      </w:r>
      <w:r>
        <w:rPr/>
        <w:t xml:space="preserve"> : ressources financières nécessaires pour couvrir les charges courantes d’une activité avant que les recettes ne soient perçues.</w:t>
      </w:r>
    </w:p>
    <w:p>
      <w:pPr>
        <w:pStyle w:val="BodyText"/>
        <w:rPr/>
      </w:pPr>
      <w:r>
        <w:rPr>
          <w:b/>
          <w:bCs/>
        </w:rPr>
        <w:t>Formalisation</w:t>
      </w:r>
      <w:r>
        <w:rPr/>
        <w:t xml:space="preserve"> : ensemble des démarches permettant d’inscrire une activité économique dans un cadre juridique et administratif reconnu.</w:t>
      </w:r>
    </w:p>
    <w:p>
      <w:pPr>
        <w:pStyle w:val="BodyText"/>
        <w:spacing w:before="180" w:after="180"/>
        <w:rPr/>
      </w:pPr>
      <w:r>
        <w:rPr>
          <w:b/>
          <w:bCs/>
        </w:rPr>
        <w:t>Coopérative agricole</w:t>
      </w:r>
      <w:r>
        <w:rPr/>
        <w:t xml:space="preserve"> : organisation regroupant des producteurs qui mutualisent certains moyens (achats, équipements, commercialisation) tout en conservant leur autonomie individuelle de production.</w:t>
      </w:r>
      <w:bookmarkEnd w:id="90"/>
      <w:bookmarkEnd w:id="9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num>
  <w:num w:numId="13">
    <w:abstractNumId w:val="1"/>
  </w:num>
  <w:num w:numId="14">
    <w:abstractNumId w:val="1"/>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num>
  <w:num w:numId="3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Pages>
  <Words>8597</Words>
  <Characters>50991</Characters>
  <CharactersWithSpaces>59317</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2026-09-03T17:18:04Z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