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
    </w:p>
    <w:p>
      <w:pPr>
        <w:pStyle w:val="Normal"/>
        <w:jc w:val="center"/>
        <w:rPr/>
      </w:pPr>
      <w:r>
        <w:rPr/>
        <w:drawing>
          <wp:inline distT="0" distB="0" distL="0" distR="0">
            <wp:extent cx="1188720" cy="11887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88720" cy="1188720"/>
                    </a:xfrm>
                    <a:prstGeom prst="rect">
                      <a:avLst/>
                    </a:prstGeom>
                  </pic:spPr>
                </pic:pic>
              </a:graphicData>
            </a:graphic>
          </wp:inline>
        </w:drawing>
      </w:r>
    </w:p>
    <w:p>
      <w:pPr>
        <w:pStyle w:val="Normal"/>
        <w:spacing w:before="0" w:after="160"/>
        <w:jc w:val="center"/>
        <w:rPr/>
      </w:pPr>
      <w:r>
        <w:rPr/>
      </w:r>
    </w:p>
    <w:p>
      <w:pPr>
        <w:pStyle w:val="Normal"/>
        <w:spacing w:before="0" w:after="60"/>
        <w:jc w:val="center"/>
        <w:rPr/>
      </w:pPr>
      <w:r>
        <w:rPr>
          <w:b/>
          <w:i w:val="false"/>
          <w:color w:val="666666"/>
          <w:sz w:val="21"/>
        </w:rPr>
        <w:t>PROGRAMME DE FORMATION</w:t>
      </w:r>
    </w:p>
    <w:p>
      <w:pPr>
        <w:pStyle w:val="Normal"/>
        <w:spacing w:before="0" w:after="280"/>
        <w:jc w:val="center"/>
        <w:rPr/>
      </w:pPr>
      <w:r>
        <w:rPr>
          <w:b w:val="false"/>
          <w:i/>
          <w:color w:val="666666"/>
          <w:sz w:val="24"/>
        </w:rPr>
        <w:t>Entrepreneuriat Agricole pour le développement de chaînes de valeur agricoles durables (CVAD)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B5E20" w:val="clear"/>
          </w:tcPr>
          <w:p>
            <w:pPr>
              <w:pStyle w:val="Normal"/>
              <w:spacing w:before="80" w:after="80"/>
              <w:jc w:val="center"/>
              <w:rPr/>
            </w:pPr>
            <w:r>
              <w:rPr>
                <w:b/>
                <w:color w:val="FFFFFF"/>
                <w:sz w:val="28"/>
              </w:rPr>
              <w:t>MODULE 8</w:t>
            </w:r>
          </w:p>
        </w:tc>
      </w:tr>
    </w:tbl>
    <w:p>
      <w:pPr>
        <w:pStyle w:val="Normal"/>
        <w:spacing w:before="0" w:after="160"/>
        <w:jc w:val="center"/>
        <w:rPr/>
      </w:pPr>
      <w:r>
        <w:rPr/>
      </w:r>
    </w:p>
    <w:p>
      <w:pPr>
        <w:pStyle w:val="Normal"/>
        <w:spacing w:before="0" w:after="280"/>
        <w:jc w:val="center"/>
        <w:rPr/>
      </w:pPr>
      <w:r>
        <w:rPr>
          <w:b/>
          <w:i w:val="false"/>
          <w:color w:val="1B5E20"/>
          <w:sz w:val="42"/>
        </w:rPr>
        <w:t>Transformation, valorisation et réduction des pertes post-récolte</w:t>
      </w:r>
    </w:p>
    <w:p>
      <w:pPr>
        <w:pStyle w:val="Normal"/>
        <w:jc w:val="center"/>
        <w:rPr/>
      </w:pPr>
      <w:r>
        <w:rPr/>
        <w:drawing>
          <wp:inline distT="0" distB="0" distL="0" distR="0">
            <wp:extent cx="2017395" cy="22860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017395" cy="2286000"/>
                    </a:xfrm>
                    <a:prstGeom prst="rect">
                      <a:avLst/>
                    </a:prstGeom>
                  </pic:spPr>
                </pic:pic>
              </a:graphicData>
            </a:graphic>
          </wp:inline>
        </w:drawing>
      </w:r>
    </w:p>
    <w:p>
      <w:pPr>
        <w:pStyle w:val="Normal"/>
        <w:spacing w:before="120" w:after="360"/>
        <w:jc w:val="center"/>
        <w:rPr/>
      </w:pPr>
      <w:r>
        <w:rPr>
          <w:b w:val="false"/>
          <w:i/>
          <w:color w:val="666666"/>
          <w:sz w:val="20"/>
        </w:rPr>
        <w:t>Transformer et valoriser la production pour réduire les pertes post-récolte</w:t>
      </w:r>
    </w:p>
    <w:p>
      <w:pPr>
        <w:pStyle w:val="Normal"/>
        <w:spacing w:before="0" w:after="160"/>
        <w:jc w:val="center"/>
        <w:rPr/>
      </w:pPr>
      <w:r>
        <w:rPr>
          <w:b w:val="false"/>
          <w:i w:val="false"/>
          <w:color w:val="666666"/>
          <w:sz w:val="22"/>
        </w:rPr>
        <w:t>—</w:t>
      </w:r>
    </w:p>
    <w:p>
      <w:pPr>
        <w:pStyle w:val="Normal"/>
        <w:spacing w:before="0" w:after="40"/>
        <w:jc w:val="center"/>
        <w:rPr/>
      </w:pPr>
      <w:r>
        <w:rPr>
          <w:b/>
          <w:i w:val="false"/>
          <w:color w:val="2E7D32"/>
          <w:sz w:val="24"/>
        </w:rPr>
        <w:t>AGRO ECO CONSULTING</w:t>
      </w:r>
    </w:p>
    <w:p>
      <w:pPr>
        <w:pStyle w:val="Normal"/>
        <w:spacing w:before="0" w:after="40"/>
        <w:jc w:val="center"/>
        <w:rPr/>
      </w:pPr>
      <w:r>
        <w:rPr>
          <w:b w:val="false"/>
          <w:i/>
          <w:color w:val="666666"/>
          <w:sz w:val="20"/>
        </w:rPr>
        <w:t>Expertise Agro &amp; Environnement</w:t>
      </w:r>
    </w:p>
    <w:p>
      <w:pPr>
        <w:pStyle w:val="Normal"/>
        <w:spacing w:before="0" w:after="0"/>
        <w:jc w:val="center"/>
        <w:rPr/>
      </w:pPr>
      <w:r>
        <w:rPr>
          <w:b w:val="false"/>
          <w:i w:val="false"/>
          <w:color w:val="666666"/>
          <w:sz w:val="19"/>
        </w:rPr>
        <w:t>agroecoconsulting.com</w:t>
      </w:r>
    </w:p>
    <w:p>
      <w:pPr>
        <w:pStyle w:val="Normal"/>
        <w:rPr/>
      </w:pPr>
      <w:r>
        <w:rPr/>
      </w:r>
      <w:r>
        <w:br w:type="page"/>
      </w:r>
    </w:p>
    <w:p>
      <w:pPr>
        <w:pStyle w:val="Heading1"/>
        <w:spacing w:before="0" w:after="200"/>
        <w:jc w:val="left"/>
        <w:rPr/>
      </w:pPr>
      <w:bookmarkStart w:id="0" w:name="__RefHeading___Toc6962_3877972828"/>
      <w:bookmarkEnd w:id="0"/>
      <w:r>
        <w:rPr/>
        <w:t>Sommaire</w:t>
      </w:r>
    </w:p>
    <w:p>
      <w:pPr>
        <w:pStyle w:val="Normal"/>
        <w:jc w:val="left"/>
        <w:rPr/>
      </w:pPr>
      <w:r>
        <w:rPr>
          <w:i/>
          <w:color w:val="666666"/>
          <w:sz w:val="19"/>
        </w:rPr>
        <w:t>(Sommaire généré automatiquement à partir des titres du document. Dans Word : clic droit sur le sommaire ci-dessous puis « Mettre à jour les champs » si les numéros de page ne s'affichent pas encore.)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962_3877972828">
            <w:r>
              <w:rPr>
                <w:webHidden/>
                <w:rStyle w:val="IndexLink"/>
              </w:rPr>
              <w:t>Sommaire</w:t>
              <w:tab/>
              <w:t>2</w:t>
            </w:r>
          </w:hyperlink>
        </w:p>
        <w:p>
          <w:pPr>
            <w:pStyle w:val="TOC1"/>
            <w:tabs>
              <w:tab w:val="clear" w:pos="9360"/>
              <w:tab w:val="right" w:pos="9359" w:leader="dot"/>
            </w:tabs>
            <w:rPr/>
          </w:pPr>
          <w:hyperlink w:anchor="__RefHeading___Toc6964_3877972828">
            <w:r>
              <w:rPr>
                <w:webHidden/>
                <w:rStyle w:val="IndexLink"/>
              </w:rPr>
              <w:t>Module 8 — Transformation, valorisation et réduction des pertes post-récolte</w:t>
              <w:tab/>
              <w:t>4</w:t>
            </w:r>
          </w:hyperlink>
        </w:p>
        <w:p>
          <w:pPr>
            <w:pStyle w:val="TOC2"/>
            <w:tabs>
              <w:tab w:val="clear" w:pos="9077"/>
              <w:tab w:val="right" w:pos="9359" w:leader="dot"/>
            </w:tabs>
            <w:rPr/>
          </w:pPr>
          <w:hyperlink w:anchor="__RefHeading___Toc6966_3877972828">
            <w:r>
              <w:rPr>
                <w:webHidden/>
                <w:rStyle w:val="IndexLink"/>
              </w:rPr>
              <w:t>Introduction</w:t>
              <w:tab/>
              <w:t>4</w:t>
            </w:r>
          </w:hyperlink>
        </w:p>
        <w:p>
          <w:pPr>
            <w:pStyle w:val="TOC2"/>
            <w:tabs>
              <w:tab w:val="clear" w:pos="9077"/>
              <w:tab w:val="right" w:pos="9359" w:leader="dot"/>
            </w:tabs>
            <w:rPr/>
          </w:pPr>
          <w:hyperlink w:anchor="__RefHeading___Toc6968_3877972828">
            <w:r>
              <w:rPr>
                <w:webHidden/>
                <w:rStyle w:val="IndexLink"/>
              </w:rPr>
              <w:t>Objectifs pédagogiques</w:t>
              <w:tab/>
              <w:t>4</w:t>
            </w:r>
          </w:hyperlink>
        </w:p>
        <w:p>
          <w:pPr>
            <w:pStyle w:val="TOC2"/>
            <w:tabs>
              <w:tab w:val="clear" w:pos="9077"/>
              <w:tab w:val="right" w:pos="9359" w:leader="dot"/>
            </w:tabs>
            <w:rPr/>
          </w:pPr>
          <w:hyperlink w:anchor="__RefHeading___Toc6970_3877972828">
            <w:r>
              <w:rPr>
                <w:webHidden/>
                <w:rStyle w:val="IndexLink"/>
              </w:rPr>
              <w:t>Plan du module</w:t>
              <w:tab/>
              <w:t>5</w:t>
            </w:r>
          </w:hyperlink>
        </w:p>
        <w:p>
          <w:pPr>
            <w:pStyle w:val="TOC2"/>
            <w:tabs>
              <w:tab w:val="clear" w:pos="9077"/>
              <w:tab w:val="right" w:pos="9359" w:leader="dot"/>
            </w:tabs>
            <w:rPr/>
          </w:pPr>
          <w:hyperlink w:anchor="__RefHeading___Toc6972_3877972828">
            <w:r>
              <w:rPr>
                <w:webHidden/>
                <w:rStyle w:val="IndexLink"/>
              </w:rPr>
              <w:t>1. Comprendre les pertes post-récolte : causes, ampleur et impact économique selon les filières</w:t>
              <w:tab/>
              <w:t>5</w:t>
            </w:r>
          </w:hyperlink>
        </w:p>
        <w:p>
          <w:pPr>
            <w:pStyle w:val="TOC3"/>
            <w:tabs>
              <w:tab w:val="clear" w:pos="8793"/>
              <w:tab w:val="right" w:pos="9359" w:leader="dot"/>
            </w:tabs>
            <w:rPr/>
          </w:pPr>
          <w:hyperlink w:anchor="__RefHeading___Toc6974_3877972828">
            <w:r>
              <w:rPr>
                <w:webHidden/>
                <w:rStyle w:val="IndexLink"/>
              </w:rPr>
              <w:t>1.1 Qu’appelle-t-on « perte post-récolte » ?</w:t>
              <w:tab/>
              <w:t>5</w:t>
            </w:r>
          </w:hyperlink>
        </w:p>
        <w:p>
          <w:pPr>
            <w:pStyle w:val="TOC3"/>
            <w:tabs>
              <w:tab w:val="clear" w:pos="8793"/>
              <w:tab w:val="right" w:pos="9359" w:leader="dot"/>
            </w:tabs>
            <w:rPr/>
          </w:pPr>
          <w:hyperlink w:anchor="__RefHeading___Toc6976_3877972828">
            <w:r>
              <w:rPr>
                <w:webHidden/>
                <w:rStyle w:val="IndexLink"/>
              </w:rPr>
              <w:t>1.2 Les causes techniques et organisationnelles des pertes</w:t>
              <w:tab/>
              <w:t>6</w:t>
            </w:r>
          </w:hyperlink>
        </w:p>
        <w:p>
          <w:pPr>
            <w:pStyle w:val="TOC3"/>
            <w:tabs>
              <w:tab w:val="clear" w:pos="8793"/>
              <w:tab w:val="right" w:pos="9359" w:leader="dot"/>
            </w:tabs>
            <w:rPr/>
          </w:pPr>
          <w:hyperlink w:anchor="__RefHeading___Toc6978_3877972828">
            <w:r>
              <w:rPr>
                <w:webHidden/>
                <w:rStyle w:val="IndexLink"/>
              </w:rPr>
              <w:t>1.3 Pertes selon les filières : céréales, légumes, fruits, tubercules, produits animaux</w:t>
              <w:tab/>
              <w:t>6</w:t>
            </w:r>
          </w:hyperlink>
        </w:p>
        <w:p>
          <w:pPr>
            <w:pStyle w:val="TOC3"/>
            <w:tabs>
              <w:tab w:val="clear" w:pos="8793"/>
              <w:tab w:val="right" w:pos="9359" w:leader="dot"/>
            </w:tabs>
            <w:rPr/>
          </w:pPr>
          <w:hyperlink w:anchor="__RefHeading___Toc6980_3877972828">
            <w:r>
              <w:rPr>
                <w:webHidden/>
                <w:rStyle w:val="IndexLink"/>
              </w:rPr>
              <w:t>1.4 L’impact économique des pertes : au-delà du volume perdu</w:t>
              <w:tab/>
              <w:t>7</w:t>
            </w:r>
          </w:hyperlink>
        </w:p>
        <w:p>
          <w:pPr>
            <w:pStyle w:val="TOC2"/>
            <w:tabs>
              <w:tab w:val="clear" w:pos="9077"/>
              <w:tab w:val="right" w:pos="9359" w:leader="dot"/>
            </w:tabs>
            <w:rPr/>
          </w:pPr>
          <w:hyperlink w:anchor="__RefHeading___Toc6982_3877972828">
            <w:r>
              <w:rPr>
                <w:webHidden/>
                <w:rStyle w:val="IndexLink"/>
              </w:rPr>
              <w:t>2. Les techniques de conservation accessibles pour limiter les pertes</w:t>
              <w:tab/>
              <w:t>7</w:t>
            </w:r>
          </w:hyperlink>
        </w:p>
        <w:p>
          <w:pPr>
            <w:pStyle w:val="TOC3"/>
            <w:tabs>
              <w:tab w:val="clear" w:pos="8793"/>
              <w:tab w:val="right" w:pos="9359" w:leader="dot"/>
            </w:tabs>
            <w:rPr/>
          </w:pPr>
          <w:hyperlink w:anchor="__RefHeading___Toc6984_3877972828">
            <w:r>
              <w:rPr>
                <w:webHidden/>
                <w:rStyle w:val="IndexLink"/>
              </w:rPr>
              <w:t>2.1 Le séchage : solaire et artisanal amélioré</w:t>
              <w:tab/>
              <w:t>7</w:t>
            </w:r>
          </w:hyperlink>
        </w:p>
        <w:p>
          <w:pPr>
            <w:pStyle w:val="TOC3"/>
            <w:tabs>
              <w:tab w:val="clear" w:pos="8793"/>
              <w:tab w:val="right" w:pos="9359" w:leader="dot"/>
            </w:tabs>
            <w:rPr/>
          </w:pPr>
          <w:hyperlink w:anchor="__RefHeading___Toc6986_3877972828">
            <w:r>
              <w:rPr>
                <w:webHidden/>
                <w:rStyle w:val="IndexLink"/>
              </w:rPr>
              <w:t>2.2 La réfrigération solaire et le froid basique</w:t>
              <w:tab/>
              <w:t>8</w:t>
            </w:r>
          </w:hyperlink>
        </w:p>
        <w:p>
          <w:pPr>
            <w:pStyle w:val="TOC3"/>
            <w:tabs>
              <w:tab w:val="clear" w:pos="8793"/>
              <w:tab w:val="right" w:pos="9359" w:leader="dot"/>
            </w:tabs>
            <w:rPr/>
          </w:pPr>
          <w:hyperlink w:anchor="__RefHeading___Toc6988_3877972828">
            <w:r>
              <w:rPr>
                <w:webHidden/>
                <w:rStyle w:val="IndexLink"/>
              </w:rPr>
              <w:t>2.3 Emballages adaptés et stockage hermétique (sacs type PICS)</w:t>
              <w:tab/>
              <w:t>9</w:t>
            </w:r>
          </w:hyperlink>
        </w:p>
        <w:p>
          <w:pPr>
            <w:pStyle w:val="TOC3"/>
            <w:tabs>
              <w:tab w:val="clear" w:pos="8793"/>
              <w:tab w:val="right" w:pos="9359" w:leader="dot"/>
            </w:tabs>
            <w:rPr/>
          </w:pPr>
          <w:hyperlink w:anchor="__RefHeading___Toc6990_3877972828">
            <w:r>
              <w:rPr>
                <w:webHidden/>
                <w:rStyle w:val="IndexLink"/>
              </w:rPr>
              <w:t>2.4 Bonnes pratiques complémentaires de stockage</w:t>
              <w:tab/>
              <w:t>9</w:t>
            </w:r>
          </w:hyperlink>
        </w:p>
        <w:p>
          <w:pPr>
            <w:pStyle w:val="TOC2"/>
            <w:tabs>
              <w:tab w:val="clear" w:pos="9077"/>
              <w:tab w:val="right" w:pos="9359" w:leader="dot"/>
            </w:tabs>
            <w:rPr/>
          </w:pPr>
          <w:hyperlink w:anchor="__RefHeading___Toc6992_3877972828">
            <w:r>
              <w:rPr>
                <w:webHidden/>
                <w:rStyle w:val="IndexLink"/>
              </w:rPr>
              <w:t>3. Transformer pour valoriser : techniques de transformation à petite échelle</w:t>
              <w:tab/>
              <w:t>9</w:t>
            </w:r>
          </w:hyperlink>
        </w:p>
        <w:p>
          <w:pPr>
            <w:pStyle w:val="TOC3"/>
            <w:tabs>
              <w:tab w:val="clear" w:pos="8793"/>
              <w:tab w:val="right" w:pos="9359" w:leader="dot"/>
            </w:tabs>
            <w:rPr/>
          </w:pPr>
          <w:hyperlink w:anchor="__RefHeading___Toc6994_3877972828">
            <w:r>
              <w:rPr>
                <w:webHidden/>
                <w:rStyle w:val="IndexLink"/>
              </w:rPr>
              <w:t>3.1 Pourquoi transformer : logique économique de la valorisation</w:t>
              <w:tab/>
              <w:t>9</w:t>
            </w:r>
          </w:hyperlink>
        </w:p>
        <w:p>
          <w:pPr>
            <w:pStyle w:val="TOC3"/>
            <w:tabs>
              <w:tab w:val="clear" w:pos="8793"/>
              <w:tab w:val="right" w:pos="9359" w:leader="dot"/>
            </w:tabs>
            <w:rPr/>
          </w:pPr>
          <w:hyperlink w:anchor="__RefHeading___Toc6996_3877972828">
            <w:r>
              <w:rPr>
                <w:webHidden/>
                <w:rStyle w:val="IndexLink"/>
              </w:rPr>
              <w:t>3.2 Transformation des céréales et légumineuses : farines et dérivés</w:t>
              <w:tab/>
              <w:t>10</w:t>
            </w:r>
          </w:hyperlink>
        </w:p>
        <w:p>
          <w:pPr>
            <w:pStyle w:val="TOC3"/>
            <w:tabs>
              <w:tab w:val="clear" w:pos="8793"/>
              <w:tab w:val="right" w:pos="9359" w:leader="dot"/>
            </w:tabs>
            <w:rPr/>
          </w:pPr>
          <w:hyperlink w:anchor="__RefHeading___Toc6998_3877972828">
            <w:r>
              <w:rPr>
                <w:webHidden/>
                <w:rStyle w:val="IndexLink"/>
              </w:rPr>
              <w:t>3.3 Transformation des fruits et légumes : jus, produits séchés, conserves</w:t>
              <w:tab/>
              <w:t>11</w:t>
            </w:r>
          </w:hyperlink>
        </w:p>
        <w:p>
          <w:pPr>
            <w:pStyle w:val="TOC3"/>
            <w:tabs>
              <w:tab w:val="clear" w:pos="8793"/>
              <w:tab w:val="right" w:pos="9359" w:leader="dot"/>
            </w:tabs>
            <w:rPr/>
          </w:pPr>
          <w:hyperlink w:anchor="__RefHeading___Toc7000_3877972828">
            <w:r>
              <w:rPr>
                <w:webHidden/>
                <w:rStyle w:val="IndexLink"/>
              </w:rPr>
              <w:t>3.4 Transformation des tubercules et fumage/séchage des produits animaux</w:t>
              <w:tab/>
              <w:t>11</w:t>
            </w:r>
          </w:hyperlink>
        </w:p>
        <w:p>
          <w:pPr>
            <w:pStyle w:val="TOC2"/>
            <w:tabs>
              <w:tab w:val="clear" w:pos="9077"/>
              <w:tab w:val="right" w:pos="9359" w:leader="dot"/>
            </w:tabs>
            <w:rPr/>
          </w:pPr>
          <w:hyperlink w:anchor="__RefHeading___Toc7002_3877972828">
            <w:r>
              <w:rPr>
                <w:webHidden/>
                <w:rStyle w:val="IndexLink"/>
              </w:rPr>
              <w:t>4. Calculer la valeur ajoutée et respecter les exigences de qualité</w:t>
              <w:tab/>
              <w:t>12</w:t>
            </w:r>
          </w:hyperlink>
        </w:p>
        <w:p>
          <w:pPr>
            <w:pStyle w:val="TOC3"/>
            <w:tabs>
              <w:tab w:val="clear" w:pos="8793"/>
              <w:tab w:val="right" w:pos="9359" w:leader="dot"/>
            </w:tabs>
            <w:rPr/>
          </w:pPr>
          <w:hyperlink w:anchor="__RefHeading___Toc7004_3877972828">
            <w:r>
              <w:rPr>
                <w:webHidden/>
                <w:rStyle w:val="IndexLink"/>
              </w:rPr>
              <w:t>4.1 Le principe de la valeur ajoutée appliqué à la transformation</w:t>
              <w:tab/>
              <w:t>12</w:t>
            </w:r>
          </w:hyperlink>
        </w:p>
        <w:p>
          <w:pPr>
            <w:pStyle w:val="TOC3"/>
            <w:tabs>
              <w:tab w:val="clear" w:pos="8793"/>
              <w:tab w:val="right" w:pos="9359" w:leader="dot"/>
            </w:tabs>
            <w:rPr/>
          </w:pPr>
          <w:hyperlink w:anchor="__RefHeading___Toc7006_3877972828">
            <w:r>
              <w:rPr>
                <w:webHidden/>
                <w:rStyle w:val="IndexLink"/>
              </w:rPr>
              <w:t>4.2 Exemple chiffré simplifié</w:t>
              <w:tab/>
              <w:t>12</w:t>
            </w:r>
          </w:hyperlink>
        </w:p>
        <w:p>
          <w:pPr>
            <w:pStyle w:val="TOC3"/>
            <w:tabs>
              <w:tab w:val="clear" w:pos="8793"/>
              <w:tab w:val="right" w:pos="9359" w:leader="dot"/>
            </w:tabs>
            <w:rPr/>
          </w:pPr>
          <w:hyperlink w:anchor="__RefHeading___Toc7008_3877972828">
            <w:r>
              <w:rPr>
                <w:webHidden/>
                <w:rStyle w:val="IndexLink"/>
              </w:rPr>
              <w:t>4.3 Qualité, hygiène et normes de base pour la commercialisation</w:t>
              <w:tab/>
              <w:t>13</w:t>
            </w:r>
          </w:hyperlink>
        </w:p>
        <w:p>
          <w:pPr>
            <w:pStyle w:val="TOC2"/>
            <w:tabs>
              <w:tab w:val="clear" w:pos="9077"/>
              <w:tab w:val="right" w:pos="9359" w:leader="dot"/>
            </w:tabs>
            <w:rPr/>
          </w:pPr>
          <w:hyperlink w:anchor="__RefHeading___Toc7010_3877972828">
            <w:r>
              <w:rPr>
                <w:webHidden/>
                <w:rStyle w:val="IndexLink"/>
              </w:rPr>
              <w:t>5. Organiser une petite unité de transformation : hygiène, équipements et travail</w:t>
              <w:tab/>
              <w:t>13</w:t>
            </w:r>
          </w:hyperlink>
        </w:p>
        <w:p>
          <w:pPr>
            <w:pStyle w:val="TOC3"/>
            <w:tabs>
              <w:tab w:val="clear" w:pos="8793"/>
              <w:tab w:val="right" w:pos="9359" w:leader="dot"/>
            </w:tabs>
            <w:rPr/>
          </w:pPr>
          <w:hyperlink w:anchor="__RefHeading___Toc7012_3877972828">
            <w:r>
              <w:rPr>
                <w:webHidden/>
                <w:rStyle w:val="IndexLink"/>
              </w:rPr>
              <w:t>5.1 Aménager un espace de transformation adapté</w:t>
              <w:tab/>
              <w:t>13</w:t>
            </w:r>
          </w:hyperlink>
        </w:p>
        <w:p>
          <w:pPr>
            <w:pStyle w:val="TOC3"/>
            <w:tabs>
              <w:tab w:val="clear" w:pos="8793"/>
              <w:tab w:val="right" w:pos="9359" w:leader="dot"/>
            </w:tabs>
            <w:rPr/>
          </w:pPr>
          <w:hyperlink w:anchor="__RefHeading___Toc7014_3877972828">
            <w:r>
              <w:rPr>
                <w:webHidden/>
                <w:rStyle w:val="IndexLink"/>
              </w:rPr>
              <w:t>5.2 Équipements simples et priorités d’investissement</w:t>
              <w:tab/>
              <w:t>14</w:t>
            </w:r>
          </w:hyperlink>
        </w:p>
        <w:p>
          <w:pPr>
            <w:pStyle w:val="TOC3"/>
            <w:tabs>
              <w:tab w:val="clear" w:pos="8793"/>
              <w:tab w:val="right" w:pos="9359" w:leader="dot"/>
            </w:tabs>
            <w:rPr/>
          </w:pPr>
          <w:hyperlink w:anchor="__RefHeading___Toc7016_3877972828">
            <w:r>
              <w:rPr>
                <w:webHidden/>
                <w:rStyle w:val="IndexLink"/>
              </w:rPr>
              <w:t>5.3 Organiser le travail : planification, traçabilité et répartition des tâches</w:t>
              <w:tab/>
              <w:t>14</w:t>
            </w:r>
          </w:hyperlink>
        </w:p>
        <w:p>
          <w:pPr>
            <w:pStyle w:val="TOC2"/>
            <w:tabs>
              <w:tab w:val="clear" w:pos="9077"/>
              <w:tab w:val="right" w:pos="9359" w:leader="dot"/>
            </w:tabs>
            <w:rPr/>
          </w:pPr>
          <w:hyperlink w:anchor="__RefHeading___Toc7018_3877972828">
            <w:r>
              <w:rPr>
                <w:webHidden/>
                <w:rStyle w:val="IndexLink"/>
              </w:rPr>
              <w:t>Étude de cas</w:t>
              <w:tab/>
              <w:t>15</w:t>
            </w:r>
          </w:hyperlink>
        </w:p>
        <w:p>
          <w:pPr>
            <w:pStyle w:val="TOC2"/>
            <w:tabs>
              <w:tab w:val="clear" w:pos="9077"/>
              <w:tab w:val="right" w:pos="9359" w:leader="dot"/>
            </w:tabs>
            <w:rPr/>
          </w:pPr>
          <w:hyperlink w:anchor="__RefHeading___Toc7020_3877972828">
            <w:r>
              <w:rPr>
                <w:webHidden/>
                <w:rStyle w:val="IndexLink"/>
              </w:rPr>
              <w:t>Outils pratiques</w:t>
              <w:tab/>
              <w:t>16</w:t>
            </w:r>
          </w:hyperlink>
        </w:p>
        <w:p>
          <w:pPr>
            <w:pStyle w:val="TOC2"/>
            <w:tabs>
              <w:tab w:val="clear" w:pos="9077"/>
              <w:tab w:val="right" w:pos="9359" w:leader="dot"/>
            </w:tabs>
            <w:rPr/>
          </w:pPr>
          <w:hyperlink w:anchor="__RefHeading___Toc7022_3877972828">
            <w:r>
              <w:rPr>
                <w:webHidden/>
                <w:rStyle w:val="IndexLink"/>
              </w:rPr>
              <w:t>Points clés à retenir</w:t>
              <w:tab/>
              <w:t>18</w:t>
            </w:r>
          </w:hyperlink>
        </w:p>
        <w:p>
          <w:pPr>
            <w:pStyle w:val="TOC2"/>
            <w:tabs>
              <w:tab w:val="clear" w:pos="9077"/>
              <w:tab w:val="right" w:pos="9359" w:leader="dot"/>
            </w:tabs>
            <w:rPr/>
          </w:pPr>
          <w:hyperlink w:anchor="__RefHeading___Toc7024_3877972828">
            <w:r>
              <w:rPr>
                <w:webHidden/>
                <w:rStyle w:val="IndexLink"/>
              </w:rPr>
              <w:t>Mode d’évaluation : Devoir</w:t>
              <w:tab/>
              <w:t>19</w:t>
            </w:r>
          </w:hyperlink>
        </w:p>
        <w:p>
          <w:pPr>
            <w:pStyle w:val="TOC2"/>
            <w:tabs>
              <w:tab w:val="clear" w:pos="9077"/>
              <w:tab w:val="right" w:pos="9359" w:leader="dot"/>
            </w:tabs>
            <w:rPr/>
          </w:pPr>
          <w:hyperlink w:anchor="__RefHeading___Toc7026_3877972828">
            <w:r>
              <w:rPr>
                <w:webHidden/>
                <w:rStyle w:val="IndexLink"/>
              </w:rPr>
              <w:t>Pour aller plus loin</w:t>
              <w:tab/>
              <w:t>20</w:t>
            </w:r>
          </w:hyperlink>
        </w:p>
        <w:p>
          <w:pPr>
            <w:pStyle w:val="TOC2"/>
            <w:tabs>
              <w:tab w:val="clear" w:pos="9077"/>
              <w:tab w:val="right" w:pos="9359" w:leader="dot"/>
            </w:tabs>
            <w:rPr/>
          </w:pPr>
          <w:hyperlink w:anchor="__RefHeading___Toc7028_3877972828">
            <w:r>
              <w:rPr>
                <w:webHidden/>
                <w:rStyle w:val="IndexLink"/>
              </w:rPr>
              <w:t>Glossaire</w:t>
              <w:tab/>
              <w:t>20</w:t>
            </w:r>
          </w:hyperlink>
          <w:r>
            <w:rPr>
              <w:rStyle w:val="IndexLink"/>
            </w:rPr>
            <w:fldChar w:fldCharType="end"/>
          </w:r>
        </w:p>
      </w:sdtContent>
    </w:sdt>
    <w:p>
      <w:pPr>
        <w:pStyle w:val="Normal"/>
        <w:widowControl/>
        <w:bidi w:val="0"/>
        <w:spacing w:lineRule="auto" w:line="276" w:before="0" w:after="160"/>
        <w:jc w:val="left"/>
        <w:rPr>
          <w:rFonts w:ascii="Calibri" w:hAnsi="Calibri"/>
          <w:color w:val="222222"/>
          <w:sz w:val="22"/>
        </w:rPr>
      </w:pPr>
      <w:r>
        <w:rPr>
          <w:color w:val="222222"/>
          <w:sz w:val="22"/>
        </w:rPr>
      </w:r>
      <w:r>
        <w:br w:type="page"/>
      </w:r>
    </w:p>
    <w:p>
      <w:pPr>
        <w:pStyle w:val="Heading1"/>
        <w:spacing w:before="0" w:after="200"/>
        <w:rPr/>
      </w:pPr>
      <w:bookmarkStart w:id="1" w:name="__RefHeading___Toc6964_3877972828"/>
      <w:bookmarkStart w:id="2" w:name="X71c218f5e791d5c14d4875d004bb8c78a8fea9d"/>
      <w:bookmarkEnd w:id="1"/>
      <w:r>
        <w:rPr/>
        <w:t>Module 8 — Transformation, valorisation et réduction des pertes post-récolte</w:t>
      </w:r>
    </w:p>
    <w:p>
      <w:pPr>
        <w:pStyle w:val="Heading2"/>
        <w:rPr/>
      </w:pPr>
      <w:bookmarkStart w:id="3" w:name="__RefHeading___Toc6966_3877972828"/>
      <w:bookmarkStart w:id="4" w:name="introduction"/>
      <w:bookmarkEnd w:id="3"/>
      <w:r>
        <w:rPr/>
        <w:t>Introduction</w:t>
      </w:r>
    </w:p>
    <w:p>
      <w:pPr>
        <w:pStyle w:val="FirstParagraph"/>
        <w:rPr/>
      </w:pPr>
      <w:r>
        <w:rPr/>
        <w:t xml:space="preserve">Dans la plupart des chaînes de valeur agricoles africaines, le travail agronomique accompli au champ — choix des semences, gestion de la fertilité des sols, maîtrise de l’eau, protection phytosanitaire — se trouve trop souvent réduit à néant par ce qui se passe </w:t>
      </w:r>
      <w:r>
        <w:rPr>
          <w:i/>
          <w:iCs/>
        </w:rPr>
        <w:t>après</w:t>
      </w:r>
      <w:r>
        <w:rPr/>
        <w:t xml:space="preserve"> la récolte. Un sac de maïs bien produit mais mal séché moisit en silo. Des tomates cueillies à maturité pourrissent avant d’atteindre le marché faute d’emballage adapté. Du lait collecté le matin tourne avant midi, faute de chaîne du froid. Ces pertes post-récolte ne sont pas un détail technique périphérique : elles constituent, dans de nombreuses filières, le principal goulot d’étranglement entre l’effort de production et le revenu effectivement perçu par l’agroentrepreneur.</w:t>
      </w:r>
    </w:p>
    <w:p>
      <w:pPr>
        <w:pStyle w:val="BodyText"/>
        <w:rPr/>
      </w:pPr>
      <w:r>
        <w:rPr/>
        <w:t>Ce module part d’un constat simple : réduire les pertes post-récolte et transformer une partie de sa production ne sont pas deux activités séparées, mais les deux faces d’une même stratégie de valorisation. D’un côté, il s’agit de préserver ce qui a déjà été produit — donc de protéger un capital de travail, de temps et d’intrants déjà investi. De l’autre, il s’agit de créer de la valeur ajoutée en transformant une matière première périssable et peu différenciée en un produit plus stable, plus facile à commercialiser et souvent mieux rémunéré. Un agroentrepreneur qui maîtrise ces deux leviers — conservation et transformation — change de position dans la chaîne de valeur : il ne subit plus le calendrier de la récolte et l’urgence de la vente, il gagne en autonomie commerciale.</w:t>
      </w:r>
    </w:p>
    <w:p>
      <w:pPr>
        <w:pStyle w:val="BodyText"/>
        <w:rPr/>
      </w:pPr>
      <w:r>
        <w:rPr/>
        <w:t>Le module est construit pour un public d’agroentrepreneurs opérant à petite ou moyenne échelle, avec des moyens financiers et techniques limités mais une volonté réelle de professionnaliser leur activité. Il ne s’agit donc pas de présenter des technologies industrielles hors de portée, mais des solutions intermédiaires, réalistes, souvent inspirées de pratiques déjà éprouvées dans différents contextes africains : séchage solaire amélioré, stockage hermétique, petites unités de transformation artisanale, méthodes simples de calcul économique.</w:t>
      </w:r>
    </w:p>
    <w:p>
      <w:pPr>
        <w:pStyle w:val="BodyText"/>
        <w:rPr/>
      </w:pPr>
      <w:bookmarkStart w:id="5" w:name="X71c218f5e791d5c14d4875d004bb8c78a8fea9d"/>
      <w:r>
        <w:rPr/>
        <w:t>Nous verrons successivement pourquoi les pertes post-récolte surviennent et comment les quantifier selon les filières, quelles techniques de conservation sont accessibles à un coût raisonnable, comment transformer et valoriser une production périssable, comment estimer concrètement la valeur ajoutée créée, et enfin comment organiser une petite unité de transformation dans des conditions d’hygiène et de qualité acceptables. Ce module se conclut par une étude de cas, des outils pratiques directement réutilisables, et un devoir qui invite chaque participant à appliquer la démarche à son propre produit.</w:t>
      </w:r>
      <w:bookmarkEnd w:id="5"/>
    </w:p>
    <w:p>
      <w:pPr>
        <w:pStyle w:val="Heading2"/>
        <w:rPr/>
      </w:pPr>
      <w:bookmarkStart w:id="6" w:name="__RefHeading___Toc6968_3877972828"/>
      <w:bookmarkStart w:id="7" w:name="objectifs-pédagogiques"/>
      <w:bookmarkEnd w:id="6"/>
      <w:r>
        <w:rPr/>
        <w:t>Objectifs pédagogiques</w:t>
      </w:r>
    </w:p>
    <w:p>
      <w:pPr>
        <w:pStyle w:val="FirstParagraph"/>
        <w:rPr/>
      </w:pPr>
      <w:r>
        <w:rPr/>
        <w:t>À l’issue de ce module, l’apprenant sera capable de :</w:t>
      </w:r>
    </w:p>
    <w:p>
      <w:pPr>
        <w:pStyle w:val="Compact"/>
        <w:numPr>
          <w:ilvl w:val="0"/>
          <w:numId w:val="7"/>
        </w:numPr>
        <w:rPr/>
      </w:pPr>
      <w:r>
        <w:rPr>
          <w:b/>
          <w:bCs/>
        </w:rPr>
        <w:t>Analyser les causes techniques, organisationnelles et économiques des pertes post-récolte</w:t>
      </w:r>
      <w:r>
        <w:rPr/>
        <w:t xml:space="preserve"> propres à différentes filières (céréales, légumes, fruits, tubercules, produits animaux), et distinguer les pertes quantitatives des pertes qualitatives.</w:t>
      </w:r>
    </w:p>
    <w:p>
      <w:pPr>
        <w:pStyle w:val="Compact"/>
        <w:numPr>
          <w:ilvl w:val="0"/>
          <w:numId w:val="1"/>
        </w:numPr>
        <w:rPr/>
      </w:pPr>
      <w:r>
        <w:rPr>
          <w:b/>
          <w:bCs/>
        </w:rPr>
        <w:t>Estimer l’ampleur et le coût économique des pertes post-récolte</w:t>
      </w:r>
      <w:r>
        <w:rPr/>
        <w:t xml:space="preserve"> subies par sa propre activité, à l’aide d’une grille de diagnostic simple.</w:t>
      </w:r>
    </w:p>
    <w:p>
      <w:pPr>
        <w:pStyle w:val="Compact"/>
        <w:numPr>
          <w:ilvl w:val="0"/>
          <w:numId w:val="1"/>
        </w:numPr>
        <w:rPr/>
      </w:pPr>
      <w:r>
        <w:rPr>
          <w:b/>
          <w:bCs/>
        </w:rPr>
        <w:t>Identifier et choisir des techniques de conservation accessibles et adaptées à son contexte</w:t>
      </w:r>
      <w:r>
        <w:rPr/>
        <w:t xml:space="preserve"> (séchage, réfrigération solaire, emballage, stockage hermétique), en tenant compte du produit, du volume et du budget disponible.</w:t>
      </w:r>
    </w:p>
    <w:p>
      <w:pPr>
        <w:pStyle w:val="Compact"/>
        <w:numPr>
          <w:ilvl w:val="0"/>
          <w:numId w:val="1"/>
        </w:numPr>
        <w:rPr/>
      </w:pPr>
      <w:r>
        <w:rPr>
          <w:b/>
          <w:bCs/>
        </w:rPr>
        <w:t>Décrire et mettre en œuvre des techniques de transformation à petite échelle</w:t>
      </w:r>
      <w:r>
        <w:rPr/>
        <w:t xml:space="preserve"> permettant de valoriser une production périssable (farines, jus, produits séchés, conserves, fumage, produits laitiers et avicoles simples).</w:t>
      </w:r>
    </w:p>
    <w:p>
      <w:pPr>
        <w:pStyle w:val="Compact"/>
        <w:numPr>
          <w:ilvl w:val="0"/>
          <w:numId w:val="1"/>
        </w:numPr>
        <w:rPr/>
      </w:pPr>
      <w:r>
        <w:rPr>
          <w:b/>
          <w:bCs/>
        </w:rPr>
        <w:t>Calculer la valeur ajoutée créée par une opération de conservation ou de transformation</w:t>
      </w:r>
      <w:r>
        <w:rPr/>
        <w:t>, à partir d’une méthode simple de comparaison entre coûts et prix de vente.</w:t>
      </w:r>
    </w:p>
    <w:p>
      <w:pPr>
        <w:pStyle w:val="Compact"/>
        <w:numPr>
          <w:ilvl w:val="0"/>
          <w:numId w:val="1"/>
        </w:numPr>
        <w:rPr/>
      </w:pPr>
      <w:r>
        <w:rPr>
          <w:b/>
          <w:bCs/>
        </w:rPr>
        <w:t>Organiser une petite unité de transformation dans le respect de règles élémentaires d’hygiène et de qualité</w:t>
      </w:r>
      <w:r>
        <w:rPr/>
        <w:t>, condition nécessaire à l’accès à des marchés plus rémunérateurs.</w:t>
      </w:r>
      <w:bookmarkEnd w:id="4"/>
    </w:p>
    <w:p>
      <w:pPr>
        <w:pStyle w:val="Heading2"/>
        <w:rPr/>
      </w:pPr>
      <w:bookmarkStart w:id="8" w:name="__RefHeading___Toc6970_3877972828"/>
      <w:bookmarkStart w:id="9" w:name="plan-du-module"/>
      <w:bookmarkEnd w:id="8"/>
      <w:r>
        <w:rPr/>
        <w:t>Plan du module</w:t>
      </w:r>
    </w:p>
    <w:p>
      <w:pPr>
        <w:pStyle w:val="Compact"/>
        <w:numPr>
          <w:ilvl w:val="0"/>
          <w:numId w:val="8"/>
        </w:numPr>
        <w:rPr/>
      </w:pPr>
      <w:r>
        <w:rPr/>
        <w:t>Comprendre les pertes post-récolte : causes, ampleur et impact économique selon les filières</w:t>
      </w:r>
    </w:p>
    <w:p>
      <w:pPr>
        <w:pStyle w:val="Compact"/>
        <w:numPr>
          <w:ilvl w:val="0"/>
          <w:numId w:val="9"/>
        </w:numPr>
        <w:rPr/>
      </w:pPr>
      <w:r>
        <w:rPr/>
        <w:t>Les techniques de conservation accessibles pour limiter les pertes</w:t>
      </w:r>
    </w:p>
    <w:p>
      <w:pPr>
        <w:pStyle w:val="Compact"/>
        <w:numPr>
          <w:ilvl w:val="0"/>
          <w:numId w:val="10"/>
        </w:numPr>
        <w:rPr/>
      </w:pPr>
      <w:r>
        <w:rPr/>
        <w:t>Transformer pour valoriser : techniques de transformation à petite échelle</w:t>
      </w:r>
    </w:p>
    <w:p>
      <w:pPr>
        <w:pStyle w:val="Compact"/>
        <w:numPr>
          <w:ilvl w:val="0"/>
          <w:numId w:val="11"/>
        </w:numPr>
        <w:rPr/>
      </w:pPr>
      <w:r>
        <w:rPr/>
        <w:t>Calculer la valeur ajoutée et respecter les exigences de qualité</w:t>
      </w:r>
    </w:p>
    <w:p>
      <w:pPr>
        <w:pStyle w:val="Compact"/>
        <w:numPr>
          <w:ilvl w:val="0"/>
          <w:numId w:val="12"/>
        </w:numPr>
        <w:rPr/>
      </w:pPr>
      <w:bookmarkStart w:id="10" w:name="objectifs-pédagogiques"/>
      <w:r>
        <w:rPr/>
        <w:t>Organiser une petite unité de transformation : hygiène, équipements et travail</w:t>
      </w:r>
      <w:bookmarkEnd w:id="10"/>
    </w:p>
    <w:p>
      <w:pPr>
        <w:pStyle w:val="Heading2"/>
        <w:rPr/>
      </w:pPr>
      <w:bookmarkStart w:id="11" w:name="__RefHeading___Toc6972_3877972828"/>
      <w:bookmarkStart w:id="12" w:name="X6b3288d9e28d71018b6245e72783d731bdae55e"/>
      <w:bookmarkEnd w:id="11"/>
      <w:r>
        <w:rPr/>
        <w:t>1. Comprendre les pertes post-récolte : causes, ampleur et impact économique selon les filières</w:t>
      </w:r>
    </w:p>
    <w:p>
      <w:pPr>
        <w:pStyle w:val="Heading3"/>
        <w:rPr/>
      </w:pPr>
      <w:bookmarkStart w:id="13" w:name="__RefHeading___Toc6974_3877972828"/>
      <w:bookmarkStart w:id="14" w:name="quappelle-t-on-perte-post-récolte"/>
      <w:bookmarkEnd w:id="13"/>
      <w:r>
        <w:rPr/>
        <w:t>1.1 Qu’appelle-t-on « perte post-récolte » ?</w:t>
      </w:r>
    </w:p>
    <w:p>
      <w:pPr>
        <w:pStyle w:val="FirstParagraph"/>
        <w:rPr/>
      </w:pPr>
      <w:r>
        <w:rPr/>
        <w:t>On appelle perte post-récolte toute diminution de quantité ou de qualité d’un produit agricole survenant entre le moment de la récolte (ou de l’abattage, ou de la traite, pour les produits animaux) et le moment de sa consommation ou de sa vente finale. Il est utile de distinguer deux types de pertes. Les pertes quantitatives correspondent à une disparition physique du produit : grains mangés par des insectes ou des rongeurs, fruits pourris et jetés, lait tourné et versé au sol. Les pertes qualitatives, plus insidieuses, correspondent à une dégradation qui n’élimine pas le produit mais réduit sa valeur : grains attaqués partiellement et déclassés, fruits tachés vendus moins cher, farine humide qui perd sa valeur marchande. Dans beaucoup de filières, la perte qualitative pèse autant, sinon plus, que la perte quantitative sur le revenu de l’agroentrepreneur, car elle se traduit par une décote silencieuse au moment de la vente plutôt que par un manque visible de marchandise.</w:t>
      </w:r>
    </w:p>
    <w:p>
      <w:pPr>
        <w:pStyle w:val="BodyText"/>
        <w:rPr/>
      </w:pPr>
      <w:bookmarkStart w:id="15" w:name="plan-du-module"/>
      <w:r>
        <w:rPr/>
        <w:t>Il faut aussi distinguer les pertes selon le maillon de la chaîne où elles surviennent : au champ juste après la récolte (produit laissé au sol, manutention brutale), pendant le séchage ou le premier traitement, pendant le stockage, pendant le transport, et enfin au niveau de la commercialisation (invendus, produits abîmés en marché). Chaque maillon appelle des solutions différentes, ce qui justifie une analyse fine plutôt qu’une réponse générique.</w:t>
      </w:r>
      <w:bookmarkEnd w:id="15"/>
    </w:p>
    <w:p>
      <w:pPr>
        <w:pStyle w:val="Heading3"/>
        <w:rPr/>
      </w:pPr>
      <w:bookmarkStart w:id="16" w:name="__RefHeading___Toc6976_3877972828"/>
      <w:bookmarkStart w:id="17" w:name="X0ddfc38044d20d872ceec7dd416a003be5041bf"/>
      <w:bookmarkEnd w:id="16"/>
      <w:r>
        <w:rPr/>
        <w:t>1.2 Les causes techniques et organisationnelles des pertes</w:t>
      </w:r>
    </w:p>
    <w:p>
      <w:pPr>
        <w:pStyle w:val="FirstParagraph"/>
        <w:rPr/>
      </w:pPr>
      <w:r>
        <w:rPr/>
        <w:t xml:space="preserve">Trois grandes familles de causes expliquent l’essentiel des pertes post-récolte observées dans les exploitations et petites entreprises agricoles africaines. La première est liée à la </w:t>
      </w:r>
      <w:r>
        <w:rPr>
          <w:b/>
          <w:bCs/>
        </w:rPr>
        <w:t>manutention</w:t>
      </w:r>
      <w:r>
        <w:rPr/>
        <w:t xml:space="preserve"> : récolte trop tardive ou trop précoce, chocs et écrasements lors du transport en sacs surchargés, entassement de produits fragiles les uns sur les autres, absence de tri entre produits sains et déjà abîmés. Un exemple illustratif : dans une coopérative maraîchère fictive de la région de Sikasso, des tomates récoltées le matin étaient transportées en vrac dans des bassines métalliques empilées sur une charrette ; près d’un quart du volume arrivait au marché avec des meurtrissures qui en faisaient chuter le prix de moitié.</w:t>
      </w:r>
    </w:p>
    <w:p>
      <w:pPr>
        <w:pStyle w:val="BodyText"/>
        <w:rPr/>
      </w:pPr>
      <w:r>
        <w:rPr/>
        <w:t xml:space="preserve">La deuxième famille de causes concerne le </w:t>
      </w:r>
      <w:r>
        <w:rPr>
          <w:b/>
          <w:bCs/>
        </w:rPr>
        <w:t>stockage</w:t>
      </w:r>
      <w:r>
        <w:rPr/>
        <w:t xml:space="preserve"> : locaux non étanches à l’humidité, absence de ventilation, sacs posés à même le sol, présence d’insectes ravageurs (charançons, bruches) ou de rongeurs, durée de stockage trop longue sans contrôle. Le stockage est souvent le maillon où les pertes s’accumulent le plus silencieusement, car la dégradation est progressive et peu visible avant plusieurs semaines.</w:t>
      </w:r>
    </w:p>
    <w:p>
      <w:pPr>
        <w:pStyle w:val="BodyText"/>
        <w:rPr/>
      </w:pPr>
      <w:r>
        <w:rPr/>
        <w:t>La troisième famille tient à l’</w:t>
      </w:r>
      <w:r>
        <w:rPr>
          <w:b/>
          <w:bCs/>
        </w:rPr>
        <w:t>absence de transformation ou de valorisation rapide</w:t>
      </w:r>
      <w:r>
        <w:rPr/>
        <w:t xml:space="preserve"> : un produit périssable non transformé doit être vendu très vite, souvent dans des conditions de marché défavorables (afflux simultané de tous les producteurs, prix bas en période de pleine récolte). L’agroentrepreneur qui ne peut ni conserver ni transformer sa production est structurellement contraint de vendre au pire moment.</w:t>
      </w:r>
      <w:bookmarkEnd w:id="12"/>
    </w:p>
    <w:p>
      <w:pPr>
        <w:pStyle w:val="Heading3"/>
        <w:rPr/>
      </w:pPr>
      <w:bookmarkStart w:id="18" w:name="__RefHeading___Toc6978_3877972828"/>
      <w:bookmarkStart w:id="19" w:name="X403f869db25adde9a44886ddedbee6b614223a4"/>
      <w:bookmarkEnd w:id="18"/>
      <w:r>
        <w:rPr/>
        <w:t>1.3 Pertes selon les filières : céréales, légumes, fruits, tubercules, produits animaux</w:t>
      </w:r>
    </w:p>
    <w:p>
      <w:pPr>
        <w:pStyle w:val="FirstParagraph"/>
        <w:rPr/>
      </w:pPr>
      <w:r>
        <w:rPr/>
        <w:t xml:space="preserve">Les pertes post-récolte ne se manifestent pas de la même façon selon les filières, ce qui impose des diagnostics différenciés. Pour les </w:t>
      </w:r>
      <w:r>
        <w:rPr>
          <w:b/>
          <w:bCs/>
        </w:rPr>
        <w:t>céréales</w:t>
      </w:r>
      <w:r>
        <w:rPr/>
        <w:t xml:space="preserve"> (maïs, mil, sorgho, riz), les pertes surviennent principalement lors du séchage insuffisant avant stockage (taux d’humidité trop élevé favorisant moisissures et mycotoxines) et lors du stockage lui-même (attaques d’insectes dans des sacs classiques non hermétiques). Ces pertes sont souvent qualifiées de « progressives » : un sac de maïs mal séché peut sembler intact au premier mois, puis se dégrader fortement au bout de trois à quatre mois.</w:t>
      </w:r>
    </w:p>
    <w:p>
      <w:pPr>
        <w:pStyle w:val="BodyText"/>
        <w:rPr/>
      </w:pPr>
      <w:r>
        <w:rPr/>
        <w:t xml:space="preserve">Pour les </w:t>
      </w:r>
      <w:r>
        <w:rPr>
          <w:b/>
          <w:bCs/>
        </w:rPr>
        <w:t>légumes</w:t>
      </w:r>
      <w:r>
        <w:rPr/>
        <w:t xml:space="preserve"> (tomate, oignon, gombo, légumes-feuilles), la périssabilité est immédiate : la majorité des pertes surviennent dans les premières 48 à 72 heures après récolte, du fait de la chaleur, de la manutention et de l’absence de tout dispositif de refroidissement ou d’emballage protecteur. Pour les </w:t>
      </w:r>
      <w:r>
        <w:rPr>
          <w:b/>
          <w:bCs/>
        </w:rPr>
        <w:t>fruits</w:t>
      </w:r>
      <w:r>
        <w:rPr/>
        <w:t xml:space="preserve"> (mangue, banane, agrumes, papaye), le phénomène est comparable, avec une sensibilité accrue aux chocs et à la maturation accélérée par la chaleur ambiante ; une mangue récoltée en pleine saison peut passer de « vendable en frais » à « juste bonne pour la transformation » en deux ou trois jours si elle n’est pas correctement manipulée et stockée à l’ombre.</w:t>
      </w:r>
    </w:p>
    <w:p>
      <w:pPr>
        <w:pStyle w:val="BodyText"/>
        <w:rPr/>
      </w:pPr>
      <w:r>
        <w:rPr/>
        <w:t xml:space="preserve">Pour les </w:t>
      </w:r>
      <w:r>
        <w:rPr>
          <w:b/>
          <w:bCs/>
        </w:rPr>
        <w:t>tubercules</w:t>
      </w:r>
      <w:r>
        <w:rPr/>
        <w:t xml:space="preserve"> (manioc, igname, patate douce), les pertes combinent une dégradation biologique rapide après arrachage (le manioc frais peut devenir impropre à la consommation en 48 à 72 heures s’il n’est pas transformé ou correctement stocké) et des dégâts mécaniques à la récolte. Enfin, pour les </w:t>
      </w:r>
      <w:r>
        <w:rPr>
          <w:b/>
          <w:bCs/>
        </w:rPr>
        <w:t>produits animaux</w:t>
      </w:r>
      <w:r>
        <w:rPr/>
        <w:t xml:space="preserve"> (lait, viande, œufs, volaille), l’absence de chaîne du froid est la cause dominante : le lait non refroidi tourne en quelques heures en climat chaud, la viande non réfrigérée se dégrade rapidement, ce qui impose soit une vente immédiate à prix bradé, soit une transformation rapide (caillage, fumage, séchage).</w:t>
      </w:r>
      <w:bookmarkEnd w:id="14"/>
    </w:p>
    <w:p>
      <w:pPr>
        <w:pStyle w:val="Heading3"/>
        <w:rPr/>
      </w:pPr>
      <w:bookmarkStart w:id="20" w:name="__RefHeading___Toc6980_3877972828"/>
      <w:bookmarkStart w:id="21" w:name="Xa179e9a3bf70ce3b2ce571699d40628d12a2a99"/>
      <w:bookmarkEnd w:id="20"/>
      <w:r>
        <w:rPr/>
        <w:t>1.4 L’impact économique des pertes : au-delà du volume perdu</w:t>
      </w:r>
    </w:p>
    <w:p>
      <w:pPr>
        <w:pStyle w:val="FirstParagraph"/>
        <w:rPr/>
      </w:pPr>
      <w:r>
        <w:rPr/>
        <w:t>L’impact économique des pertes post-récolte dépasse largement la simple perte de volume physique. Il faut y ajouter le coût des intrants déjà engagés (semences, engrais, main-d’œuvre, alimentation animale) qui ne produiront aucun revenu ; le manque à gagner lié à la vente forcée en période de surproduction, quand les prix sont au plus bas ; le coût d’opportunité du temps de travail consacré à une production finalement perdue ou dévalorisée ; et, plus indirectement, la perte de crédibilité commerciale lorsque des clients réguliers reçoivent des produits de qualité irrégulière. Un agroentrepreneur qui parvient à réduire ses pertes de 20 % ne gagne donc pas seulement 20 % de volume supplémentaire à vendre : il améliore aussi son prix moyen de vente, sa régularité d’approvisionnement et sa réputation auprès de ses acheteurs. C’est cette vision globale de l’impact économique qui doit guider le choix des investissements en conservation et en transformation, plutôt qu’une simple estimation du tonnage « sauvé ».</w:t>
      </w:r>
    </w:p>
    <w:p>
      <w:pPr>
        <w:pStyle w:val="BodyText"/>
        <w:rPr/>
      </w:pPr>
      <w:bookmarkStart w:id="22" w:name="X0ddfc38044d20d872ceec7dd416a003be5041bf"/>
      <w:bookmarkStart w:id="23" w:name="X403f869db25adde9a44886ddedbee6b614223a4"/>
      <w:r>
        <w:rPr/>
        <w:t>Cette vision globale invite aussi à considérer les pertes post-récolte comme un problème d’échelle collective autant qu’individuelle. Lorsqu’un grand nombre de petits producteurs d’une même zone subissent des pertes comparables sur une même filière, l’effet cumulé peut représenter un manque à gagner considérable pour toute une économie locale, tout en maintenant artificiellement des prix bas au moment de la récolte et des prix élevés en période de soudure, au détriment à la fois des producteurs et des consommateurs les plus modestes. C’est cette réalité qui justifie que la réduction des pertes post-récolte et la transformation à petite échelle soient traitées, dans ce module, comme un axe stratégique à part entière de l’entrepreneuriat agricole, et non comme une simple précaution technique annexe à la production.</w:t>
      </w:r>
      <w:bookmarkEnd w:id="22"/>
      <w:bookmarkEnd w:id="23"/>
    </w:p>
    <w:p>
      <w:pPr>
        <w:pStyle w:val="Heading2"/>
        <w:rPr/>
      </w:pPr>
      <w:bookmarkStart w:id="24" w:name="__RefHeading___Toc6982_3877972828"/>
      <w:bookmarkStart w:id="25" w:name="X1c2e6783d31bcb71e82d8cbdf5347f44ada7fc4"/>
      <w:bookmarkEnd w:id="24"/>
      <w:r>
        <w:rPr/>
        <w:t>2. Les techniques de conservation accessibles pour limiter les pertes</w:t>
      </w:r>
    </w:p>
    <w:p>
      <w:pPr>
        <w:pStyle w:val="Heading3"/>
        <w:rPr/>
      </w:pPr>
      <w:bookmarkStart w:id="26" w:name="__RefHeading___Toc6984_3877972828"/>
      <w:bookmarkStart w:id="27" w:name="le-séchage-solaire-et-artisanal-amélioré"/>
      <w:bookmarkEnd w:id="26"/>
      <w:r>
        <w:rPr/>
        <w:t>2.1 Le séchage : solaire et artisanal amélioré</w:t>
      </w:r>
    </w:p>
    <w:p>
      <w:pPr>
        <w:pStyle w:val="FirstParagraph"/>
        <w:rPr/>
      </w:pPr>
      <w:r>
        <w:rPr/>
        <w:t>Le séchage reste la technique de conservation la plus répandue et la plus accessible en Afrique, car elle ne nécessite ni électricité ni investissement lourd. Le séchage traditionnel à même le sol ou sur des nattes présente cependant des limites importantes : exposition à la poussière, aux insectes et aux animaux, séchage irrégulier, risque de contamination. Des solutions intermédiaires permettent d’améliorer significativement ce procédé sans changer d’échelle technologique.</w:t>
      </w:r>
    </w:p>
    <w:p>
      <w:pPr>
        <w:pStyle w:val="BodyText"/>
        <w:rPr/>
      </w:pPr>
      <w:r>
        <w:rPr/>
        <w:t xml:space="preserve">Le </w:t>
      </w:r>
      <w:r>
        <w:rPr>
          <w:b/>
          <w:bCs/>
        </w:rPr>
        <w:t>séchoir solaire à claies surélevées</w:t>
      </w:r>
      <w:r>
        <w:rPr/>
        <w:t xml:space="preserve"> est une amélioration simple et peu coûteuse : le produit est disposé sur des claies en bois ou en bambou recouvertes d’un grillage fin, posées à hauteur de travail (60 à 90 cm du sol) et protégées par un léger toit ou une bâche transparente qui accélère le séchage tout en protégeant de la pluie et des animaux. Ce dispositif, qu’une coopérative de transformatrices de mangues de la vallée du Niger fictive pourrait construire pour l’équivalent de quelques dizaines de dollars en matériaux locaux, réduit fortement la contamination et améliore l’homogénéité du séchage par rapport au séchage au sol.</w:t>
      </w:r>
    </w:p>
    <w:p>
      <w:pPr>
        <w:pStyle w:val="BodyText"/>
        <w:rPr/>
      </w:pPr>
      <w:r>
        <w:rPr/>
        <w:t xml:space="preserve">Le </w:t>
      </w:r>
      <w:r>
        <w:rPr>
          <w:b/>
          <w:bCs/>
        </w:rPr>
        <w:t>séchoir solaire à effet de serre</w:t>
      </w:r>
      <w:r>
        <w:rPr/>
        <w:t xml:space="preserve"> (ou séchoir tunnel) va plus loin : une structure couverte de plastique transparent capte la chaleur solaire et crée une circulation d’air chaud qui accélère le séchage tout en protégeant totalement le produit de la poussière, des insectes et des intempéries. Ce type de séchoir est particulièrement adapté aux fruits (mangue, banane), aux légumes (tomate, oignon) et au poisson, et peut réduire le temps de séchage de 30 à 50 % par rapport au séchage traditionnel, tout en améliorant nettement la qualité sanitaire du produit fini.</w:t>
      </w:r>
    </w:p>
    <w:p>
      <w:pPr>
        <w:pStyle w:val="BodyText"/>
        <w:rPr/>
      </w:pPr>
      <w:bookmarkStart w:id="28" w:name="Xa179e9a3bf70ce3b2ce571699d40628d12a2a99"/>
      <w:r>
        <w:rPr/>
        <w:t>Pour les céréales, le séchage doit viser un taux d’humidité cible avant stockage (généralement autour de 12 à 14 % selon les grains) : un contrôle simple, à défaut d’humidimètre, consiste à mordre le grain (il doit casser net et non s’écraser) ou à secouer un sac de grains secs (le bruit doit être sec et non mat).</w:t>
      </w:r>
      <w:bookmarkEnd w:id="28"/>
    </w:p>
    <w:p>
      <w:pPr>
        <w:pStyle w:val="Heading3"/>
        <w:rPr/>
      </w:pPr>
      <w:bookmarkStart w:id="29" w:name="__RefHeading___Toc6986_3877972828"/>
      <w:bookmarkStart w:id="30" w:name="Xa3f687530aa9c8f8005623db85abc6859ee55f7"/>
      <w:bookmarkEnd w:id="29"/>
      <w:r>
        <w:rPr/>
        <w:t>2.2 La réfrigération solaire et le froid basique</w:t>
      </w:r>
    </w:p>
    <w:p>
      <w:pPr>
        <w:pStyle w:val="FirstParagraph"/>
        <w:rPr/>
      </w:pPr>
      <w:r>
        <w:rPr/>
        <w:t>L’absence de réseau électrique fiable en zone rurale a longtemps rendu la chaîne du froid inaccessible aux petits producteurs. Le développement de solutions solaires autonomes change progressivement la donne, même si leur coût reste un frein réel pour un agroentrepreneur individuel. Deux niveaux de solutions méritent d’être distingués.</w:t>
      </w:r>
    </w:p>
    <w:p>
      <w:pPr>
        <w:pStyle w:val="BodyText"/>
        <w:rPr/>
      </w:pPr>
      <w:r>
        <w:rPr/>
        <w:t xml:space="preserve">Le premier niveau, très accessible, repose sur des techniques de rafraîchissement passif n’utilisant aucune électricité : la </w:t>
      </w:r>
      <w:r>
        <w:rPr>
          <w:b/>
          <w:bCs/>
        </w:rPr>
        <w:t>chambre de conservation par évaporation</w:t>
      </w:r>
      <w:r>
        <w:rPr/>
        <w:t xml:space="preserve"> (dite parfois « pot dans pot » ou « zeer pot » à petite échelle, ou chambre à claustras humidifiés à plus grande échelle) utilise le principe de l’évaporation de l’eau à travers un matériau poreux (sable humide, briques non cuites, jute mouillé) pour abaisser la température interne de plusieurs degrés par rapport à la température ambiante. Ce dispositif, peu coûteux à construire, permet de prolonger la durée de conservation de légumes-feuilles, de tomates ou d’oignons de quelques jours à une à deux semaines selon le climat, ce qui suffit souvent à sortir le produit de la pointe de récolte et à mieux négocier sa vente.</w:t>
      </w:r>
    </w:p>
    <w:p>
      <w:pPr>
        <w:pStyle w:val="BodyText"/>
        <w:rPr/>
      </w:pPr>
      <w:r>
        <w:rPr/>
        <w:t xml:space="preserve">Le second niveau, plus coûteux mais de plus en plus accessible via le crédit ou les groupements, repose sur des </w:t>
      </w:r>
      <w:r>
        <w:rPr>
          <w:b/>
          <w:bCs/>
        </w:rPr>
        <w:t>unités de froid solaire</w:t>
      </w:r>
      <w:r>
        <w:rPr/>
        <w:t xml:space="preserve"> : réfrigérateurs ou petites chambres froides alimentés par panneaux photovoltaïques, avec ou sans batterie. Ces équipements sont particulièrement pertinents pour la filière laitière (conservation du lait collecté avant transport vers une laiterie), pour la filière avicole (œufs, volaille) et pour les fruits et légumes destinés à des marchés urbains plus exigeants. L’investissement, souvent hors de portée d’un producteur individuel, se justifie généralement à l’échelle d’un groupement ou d’une coopérative qui mutualise l’usage de l’équipement entre plusieurs membres, répartissant ainsi le coût fixe sur un volume plus important.</w:t>
      </w:r>
      <w:bookmarkEnd w:id="25"/>
    </w:p>
    <w:p>
      <w:pPr>
        <w:pStyle w:val="Heading3"/>
        <w:rPr/>
      </w:pPr>
      <w:bookmarkStart w:id="31" w:name="__RefHeading___Toc6988_3877972828"/>
      <w:bookmarkStart w:id="32" w:name="Xaab5f3a5808d619adf58963e5a54c0e004bb710"/>
      <w:bookmarkEnd w:id="31"/>
      <w:r>
        <w:rPr/>
        <w:t>2.3 Emballages adaptés et stockage hermétique (sacs type PICS)</w:t>
      </w:r>
    </w:p>
    <w:p>
      <w:pPr>
        <w:pStyle w:val="FirstParagraph"/>
        <w:rPr/>
      </w:pPr>
      <w:r>
        <w:rPr/>
        <w:t xml:space="preserve">Le choix de l’emballage influence directement le niveau de perte, souvent pour un coût marginal très faible par rapport au bénéfice obtenu. Pour les fruits et légumes frais, remplacer les sacs de jute ou les bassines métalliques par des </w:t>
      </w:r>
      <w:r>
        <w:rPr>
          <w:b/>
          <w:bCs/>
        </w:rPr>
        <w:t>casiers en plastique rigide empilables</w:t>
      </w:r>
      <w:r>
        <w:rPr/>
        <w:t>, ou à défaut par des caisses en bois à claire-voie, réduit fortement les meurtrissures liées à l’écrasement et à la manutention. Pour les produits secs destinés à la vente au détail (farines, arachides, produits séchés), un emballage propre, correctement fermé et étiqueté (même simplement, à la main) améliore à la fois la conservation et l’image du produit auprès du client, ce qui peut justifier un prix de vente plus élevé.</w:t>
      </w:r>
    </w:p>
    <w:p>
      <w:pPr>
        <w:pStyle w:val="BodyText"/>
        <w:rPr/>
      </w:pPr>
      <w:r>
        <w:rPr/>
        <w:t xml:space="preserve">Pour le stockage des céréales et légumineuses, le </w:t>
      </w:r>
      <w:r>
        <w:rPr>
          <w:b/>
          <w:bCs/>
        </w:rPr>
        <w:t>stockage hermétique</w:t>
      </w:r>
      <w:r>
        <w:rPr/>
        <w:t xml:space="preserve"> constitue l’une des innovations les plus efficaces et les plus documentées en matière de réduction des pertes post-récolte en Afrique. Le principe, popularisé notamment par les sacs de type PICS (sacs à triple couche, dont deux couches internes en plastique hermétique et une couche externe résistante en polypropylène tissé), consiste à créer un environnement étanche à l’air dans lequel les insectes présents dans le grain consomment progressivement l’oxygène disponible, ce qui interrompt leur développement sans recours à aucun produit chimique. Ce type de sac, réutilisable sur plusieurs campagnes, permet de conserver des céréales et légumineuses pendant plusieurs mois sans traitement insecticide et avec des pertes très réduites par rapport à un sac classique. Des solutions comparables existent à plus grande échelle sous forme de silos métalliques hermétiques ou de bâches de stockage hermétiques pour de plus gros volumes, adaptées aux coopératives ou aux structures de stockage collectif.</w:t>
      </w:r>
      <w:bookmarkEnd w:id="27"/>
    </w:p>
    <w:p>
      <w:pPr>
        <w:pStyle w:val="Heading3"/>
        <w:rPr/>
      </w:pPr>
      <w:bookmarkStart w:id="33" w:name="__RefHeading___Toc6990_3877972828"/>
      <w:bookmarkStart w:id="34" w:name="Xb7c6c138999a1c257207c1b426d07272493974c"/>
      <w:bookmarkEnd w:id="33"/>
      <w:r>
        <w:rPr/>
        <w:t>2.4 Bonnes pratiques complémentaires de stockage</w:t>
      </w:r>
    </w:p>
    <w:p>
      <w:pPr>
        <w:pStyle w:val="FirstParagraph"/>
        <w:rPr/>
      </w:pPr>
      <w:bookmarkStart w:id="35" w:name="Xa3f687530aa9c8f8005623db85abc6859ee55f7"/>
      <w:bookmarkStart w:id="36" w:name="Xaab5f3a5808d619adf58963e5a54c0e004bb710"/>
      <w:r>
        <w:rPr/>
        <w:t>Au-delà des équipements, plusieurs pratiques simples et gratuites réduisent sensiblement les pertes de stockage : ne stocker que des produits correctement séchés, trier avant stockage pour retirer les grains ou fruits déjà abîmés (un produit abîmé contamine rapidement son voisinage), stocker sur palettes ou claies plutôt qu’à même le sol pour limiter l’humidité remontante, aérer régulièrement les locaux de stockage, inspecter périodiquement les stocks pour détecter précocement toute attaque d’insectes ou de rongeurs, et limiter la durée de stockage au strict nécessaire en organisant la vente ou la transformation en flux aussi réguliers que possible. Ces pratiques, qui ne coûtent rien ou presque, sont souvent négligées faute d’organisation, alors qu’elles peuvent réduire les pertes de plusieurs points de pourcentage sans aucun investissement.</w:t>
      </w:r>
      <w:bookmarkEnd w:id="35"/>
      <w:bookmarkEnd w:id="36"/>
    </w:p>
    <w:p>
      <w:pPr>
        <w:pStyle w:val="Heading2"/>
        <w:rPr/>
      </w:pPr>
      <w:bookmarkStart w:id="37" w:name="__RefHeading___Toc6992_3877972828"/>
      <w:bookmarkStart w:id="38" w:name="Xcef9dd3e333cf49c269fa1be0b6b4762121b23b"/>
      <w:bookmarkEnd w:id="37"/>
      <w:r>
        <w:rPr/>
        <w:t>3. Transformer pour valoriser : techniques de transformation à petite échelle</w:t>
      </w:r>
    </w:p>
    <w:p>
      <w:pPr>
        <w:pStyle w:val="Heading3"/>
        <w:rPr/>
      </w:pPr>
      <w:bookmarkStart w:id="39" w:name="__RefHeading___Toc6994_3877972828"/>
      <w:bookmarkStart w:id="40" w:name="X1e382414cf729cda09e1c3cc7101be0667399a6"/>
      <w:bookmarkEnd w:id="39"/>
      <w:r>
        <w:rPr/>
        <w:t>3.1 Pourquoi transformer : logique économique de la valorisation</w:t>
      </w:r>
    </w:p>
    <w:p>
      <w:pPr>
        <w:pStyle w:val="FirstParagraph"/>
        <w:rPr/>
      </w:pPr>
      <w:r>
        <w:rPr/>
        <w:t xml:space="preserve">Transformer un produit agricole périssable en un produit plus stable répond à trois logiques complémentaires. La première est une </w:t>
      </w:r>
      <w:r>
        <w:rPr>
          <w:b/>
          <w:bCs/>
        </w:rPr>
        <w:t>logique de conservation indirecte</w:t>
      </w:r>
      <w:r>
        <w:rPr/>
        <w:t xml:space="preserve"> : un fruit séché, une farine, une conserve se conservent bien plus longtemps qu’un produit frais, ce qui permet d’étaler la vente sur plusieurs mois et d’éviter la pointe de récolte où les prix sont au plus bas. La deuxième est une </w:t>
      </w:r>
      <w:r>
        <w:rPr>
          <w:b/>
          <w:bCs/>
        </w:rPr>
        <w:t>logique de différenciation commerciale</w:t>
      </w:r>
      <w:r>
        <w:rPr/>
        <w:t xml:space="preserve"> : un produit transformé, conditionné et présenté de façon soignée sort de la logique de commodité (où le prix est fixé par le marché de gros) pour entrer dans une logique de produit à marque, où l’agroentrepreneur a davantage de latitude sur le prix. La troisième est une </w:t>
      </w:r>
      <w:r>
        <w:rPr>
          <w:b/>
          <w:bCs/>
        </w:rPr>
        <w:t>logique de valorisation des surplus et des invendus</w:t>
      </w:r>
      <w:r>
        <w:rPr/>
        <w:t xml:space="preserve"> : des fruits trop mûrs pour la vente en frais, des légumes légèrement abîmés mais encore sains, peuvent trouver une seconde vie en jus, en purée ou en produit séché, réduisant ainsi à la source une partie des pertes évoquées dans la première section.</w:t>
      </w:r>
    </w:p>
    <w:p>
      <w:pPr>
        <w:pStyle w:val="BodyText"/>
        <w:rPr/>
      </w:pPr>
      <w:r>
        <w:rPr/>
        <w:t>Il convient également de rappeler que la transformation ne remplace pas la vente en frais lorsque celle-ci reste possible dans de bonnes conditions : elle s’inscrit en complément, pour absorber les volumes qui ne trouveraient pas preneur au bon prix sur le marché du frais, pour lisser les revenus dans le temps, et pour ouvrir des marchés que le produit brut ne peut pas atteindre (vente en zone urbaine éloignée, vente à des transformateurs agroalimentaires, exportation à petite échelle). Un agroentrepreneur avisé combine généralement les deux stratégies plutôt que de choisir l’une contre l’autre : vendre en frais la part de la production qui trouve un débouché rémunérateur immédiat, et transformer le reste, qu’il s’agisse d’un surplus, d’un produit légèrement déclassé, ou d’une production destinée dès l’origine à un usage transformé.</w:t>
      </w:r>
    </w:p>
    <w:p>
      <w:pPr>
        <w:pStyle w:val="BodyText"/>
        <w:rPr/>
      </w:pPr>
      <w:bookmarkStart w:id="41" w:name="Xb7c6c138999a1c257207c1b426d07272493974c"/>
      <w:r>
        <w:rPr/>
        <w:t>Il est important de souligner que la transformation n’est pas systématiquement rentable : elle suppose un minimum de volume régulier, un accès à un marché pour le produit transformé, et une maîtrise technique suffisante pour garantir une qualité constante. La section 4 de ce module reviendra en détail sur la méthode permettant de vérifier, chiffres à l’appui, qu’une opération de transformation crée effectivement de la valeur.</w:t>
      </w:r>
      <w:bookmarkEnd w:id="41"/>
    </w:p>
    <w:p>
      <w:pPr>
        <w:pStyle w:val="Heading3"/>
        <w:rPr/>
      </w:pPr>
      <w:bookmarkStart w:id="42" w:name="__RefHeading___Toc6996_3877972828"/>
      <w:bookmarkStart w:id="43" w:name="X98c03308bffa3aa1c5a1bcc9b52da8bd3bb838d"/>
      <w:bookmarkEnd w:id="42"/>
      <w:r>
        <w:rPr/>
        <w:t>3.2 Transformation des céréales et légumineuses : farines et dérivés</w:t>
      </w:r>
    </w:p>
    <w:p>
      <w:pPr>
        <w:pStyle w:val="FirstParagraph"/>
        <w:rPr/>
      </w:pPr>
      <w:r>
        <w:rPr/>
        <w:t xml:space="preserve">La transformation la plus courante et la plus accessible des céréales et légumineuses est la production de </w:t>
      </w:r>
      <w:r>
        <w:rPr>
          <w:b/>
          <w:bCs/>
        </w:rPr>
        <w:t>farines</w:t>
      </w:r>
      <w:r>
        <w:rPr/>
        <w:t>. Le procédé de base — nettoyage, séchage complémentaire si nécessaire, décorticage ou tamisage, mouture, tamisage final, conditionnement — peut être réalisé avec un équipement modeste : moulin à moteur (souvent accessible en prestation de service dans les villages, ce qui évite l’investissement initial), tamis de différentes mailles, bassines et sacs de conditionnement propres. Un exemple illustratif : un petit groupement de productrices de mil de la région fictive de Kaya pourrait transformer une partie de sa récolte en farine de mil prétamisée, vendue en sachets d’un kilogramme sur le marché urbain voisin à un prix nettement supérieur à celui du grain brut, en misant sur le gain de temps qu’elle offre aux ménagères citadines.</w:t>
      </w:r>
    </w:p>
    <w:p>
      <w:pPr>
        <w:pStyle w:val="BodyText"/>
        <w:rPr/>
      </w:pPr>
      <w:bookmarkStart w:id="44" w:name="Xcef9dd3e333cf49c269fa1be0b6b4762121b23b"/>
      <w:r>
        <w:rPr/>
        <w:t>Au-delà de la farine simple, des produits dérivés à plus forte valeur ajoutée peuvent être développés selon la demande locale : farines composites (mélange de céréales et de légumineuses pour améliorer la valeur nutritionnelle, utile notamment pour les farines infantiles), semoules, ou encore produits précuits qui réduisent le temps de préparation pour le consommateur final. Chacun de ces produits demande un léger surcroît de compétence technique mais peut significativement élargir la gamme et les débouchés de l’agroentrepreneur.</w:t>
      </w:r>
      <w:bookmarkEnd w:id="44"/>
    </w:p>
    <w:p>
      <w:pPr>
        <w:pStyle w:val="Heading3"/>
        <w:rPr/>
      </w:pPr>
      <w:bookmarkStart w:id="45" w:name="__RefHeading___Toc6998_3877972828"/>
      <w:bookmarkStart w:id="46" w:name="Xe964ed6688acaa4d98ed1e8b6a4765ca4c93a7d"/>
      <w:bookmarkEnd w:id="45"/>
      <w:r>
        <w:rPr/>
        <w:t>3.3 Transformation des fruits et légumes : jus, produits séchés, conserves</w:t>
      </w:r>
    </w:p>
    <w:p>
      <w:pPr>
        <w:pStyle w:val="FirstParagraph"/>
        <w:rPr/>
      </w:pPr>
      <w:r>
        <w:rPr/>
        <w:t xml:space="preserve">La filière fruits et légumes offre l’éventail de transformations le plus large. La production de </w:t>
      </w:r>
      <w:r>
        <w:rPr>
          <w:b/>
          <w:bCs/>
        </w:rPr>
        <w:t>jus</w:t>
      </w:r>
      <w:r>
        <w:rPr/>
        <w:t xml:space="preserve"> (mangue, orange, ananas, bissap/hibiscus, tamarin) est une activité largement répandue et relativement accessible : extraction du jus ou de l’infusion, filtration, pasteurisation (chauffage à une température suffisante pour détruire les micro-organismes, généralement autour de 85-90°C pendant quelques minutes selon le produit), mise en bouteille à chaud et fermeture immédiate pour créer un vide partiel qui prolonge la conservation. Ce procédé, réalisable avec une simple marmite, un thermomètre de cuisine et des bouteilles en verre récupérées et stérilisées, permet de produire un jus se conservant plusieurs semaines à température ambiante et plusieurs mois s’il est correctement conditionné et pasteurisé.</w:t>
      </w:r>
    </w:p>
    <w:p>
      <w:pPr>
        <w:pStyle w:val="BodyText"/>
        <w:rPr/>
      </w:pPr>
      <w:r>
        <w:rPr/>
        <w:t xml:space="preserve">Le </w:t>
      </w:r>
      <w:r>
        <w:rPr>
          <w:b/>
          <w:bCs/>
        </w:rPr>
        <w:t>séchage de fruits et légumes</w:t>
      </w:r>
      <w:r>
        <w:rPr/>
        <w:t xml:space="preserve"> (mangue séchée, banane séchée, tomate séchée, oignon séché en lamelles ou en poudre) valorise à la fois la production de qualité marchande et les surplus difficiles à écouler en frais. Une fois séchés dans les conditions décrites en section 2, ces produits peuvent être conditionnés en sachets et vendus comme collations ou comme ingrédients culinaires, avec une durée de conservation de plusieurs mois.</w:t>
      </w:r>
    </w:p>
    <w:p>
      <w:pPr>
        <w:pStyle w:val="BodyText"/>
        <w:rPr/>
      </w:pPr>
      <w:r>
        <w:rPr/>
        <w:t xml:space="preserve">La </w:t>
      </w:r>
      <w:r>
        <w:rPr>
          <w:b/>
          <w:bCs/>
        </w:rPr>
        <w:t>fabrication de conserves et confitures</w:t>
      </w:r>
      <w:r>
        <w:rPr/>
        <w:t xml:space="preserve"> (confiture de mangue, de goyave, de tomate en concentré, légumes au vinaigre) constitue une étape de transformation plus exigeante techniquement, car elle nécessite une bonne maîtrise de l’hygiène et de la stérilisation pour éviter tout risque sanitaire (notamment le risque de botulisme dans les conserves mal stérilisées, en particulier les conserves peu acides). Ce type de transformation est recommandé aux agroentrepreneurs ayant déjà acquis une expérience solide en pasteurisation simple et disposant d’un encadrement technique ou d’une formation spécifique, point sur lequel il conviendra d’orienter les participants les plus avancés vers un accompagnement complémentaire.</w:t>
      </w:r>
      <w:bookmarkEnd w:id="40"/>
    </w:p>
    <w:p>
      <w:pPr>
        <w:pStyle w:val="Heading3"/>
        <w:rPr/>
      </w:pPr>
      <w:bookmarkStart w:id="47" w:name="__RefHeading___Toc7000_3877972828"/>
      <w:bookmarkStart w:id="48" w:name="Xd1ea50bf227cff7284a6c7a711517e199084741"/>
      <w:bookmarkEnd w:id="47"/>
      <w:r>
        <w:rPr/>
        <w:t>3.4 Transformation des tubercules et fumage/séchage des produits animaux</w:t>
      </w:r>
    </w:p>
    <w:p>
      <w:pPr>
        <w:pStyle w:val="FirstParagraph"/>
        <w:rPr/>
      </w:pPr>
      <w:r>
        <w:rPr/>
        <w:t xml:space="preserve">Pour les </w:t>
      </w:r>
      <w:r>
        <w:rPr>
          <w:b/>
          <w:bCs/>
        </w:rPr>
        <w:t>tubercules</w:t>
      </w:r>
      <w:r>
        <w:rPr/>
        <w:t>, le manioc offre l’exemple le plus emblématique de transformation valorisante en Afrique : râpage, pressage pour extraire l’excès d’eau et une partie des composés toxiques naturellement présents, puis torréfaction pour obtenir un gari ou une semoule de manioc à longue conservation, très différente en valeur commerciale du manioc frais qui se dégrade en quelques jours. L’igname et la patate douce peuvent de façon similaire être transformées en cossettes séchées puis en farine, procédé qui permet de constituer un stock valorisable en période de soudure, lorsque les prix remontent naturellement du fait de la rareté du produit frais.</w:t>
      </w:r>
    </w:p>
    <w:p>
      <w:pPr>
        <w:pStyle w:val="BodyText"/>
        <w:rPr/>
      </w:pPr>
      <w:r>
        <w:rPr/>
        <w:t xml:space="preserve">Pour les </w:t>
      </w:r>
      <w:r>
        <w:rPr>
          <w:b/>
          <w:bCs/>
        </w:rPr>
        <w:t>produits animaux</w:t>
      </w:r>
      <w:r>
        <w:rPr/>
        <w:t xml:space="preserve">, plusieurs techniques simples permettent de prolonger la conservation en l’absence de chaîne du froid complète. Le </w:t>
      </w:r>
      <w:r>
        <w:rPr>
          <w:b/>
          <w:bCs/>
        </w:rPr>
        <w:t>fumage</w:t>
      </w:r>
      <w:r>
        <w:rPr/>
        <w:t xml:space="preserve"> du poisson ou de la viande, technique ancienne et largement répandue, combine déshydratation partielle et dépôt de composés antimicrobiens issus de la fumée, ce qui prolonge la conservation de plusieurs semaines à plusieurs mois selon l’intensité du fumage ; des fours améliorés (par exemple de type four à fumage avec cheminée, réduisant la fumée subie par l’opérateur et améliorant la régularité du produit) constituent une amélioration accessible par rapport au fumage traditionnel à même le sol. La </w:t>
      </w:r>
      <w:r>
        <w:rPr>
          <w:b/>
          <w:bCs/>
        </w:rPr>
        <w:t>transformation laitière simple</w:t>
      </w:r>
      <w:r>
        <w:rPr/>
        <w:t xml:space="preserve"> — fabrication de lait caillé, de beurre traditionnel ou de fromage frais type « wagashi » ou équivalents locaux — permet de valoriser un lait qui, non transformé, se dégraderait en quelques heures en climat chaud. Enfin, la </w:t>
      </w:r>
      <w:r>
        <w:rPr>
          <w:b/>
          <w:bCs/>
        </w:rPr>
        <w:t>transformation avicole</w:t>
      </w:r>
      <w:r>
        <w:rPr/>
        <w:t xml:space="preserve"> de base (conservation des œufs par enduction d’une fine couche d’huile pour ralentir les échanges gazeux à travers la coquille, ou transformation de volailles en produits semi-préparés) offre des pistes de valorisation complémentaires pour les petits élevages.</w:t>
      </w:r>
      <w:bookmarkEnd w:id="43"/>
      <w:bookmarkEnd w:id="46"/>
    </w:p>
    <w:p>
      <w:pPr>
        <w:pStyle w:val="Heading2"/>
        <w:rPr/>
      </w:pPr>
      <w:bookmarkStart w:id="49" w:name="__RefHeading___Toc7002_3877972828"/>
      <w:bookmarkStart w:id="50" w:name="Xbe045d845375e505d4f0e72f000c1e8be7a2f44"/>
      <w:bookmarkEnd w:id="49"/>
      <w:r>
        <w:rPr/>
        <w:t>4. Calculer la valeur ajoutée et respecter les exigences de qualité</w:t>
      </w:r>
    </w:p>
    <w:p>
      <w:pPr>
        <w:pStyle w:val="Heading3"/>
        <w:rPr/>
      </w:pPr>
      <w:bookmarkStart w:id="51" w:name="__RefHeading___Toc7004_3877972828"/>
      <w:bookmarkStart w:id="52" w:name="X0865fcdf71d17b353baa4f411825a6ec305d2eb"/>
      <w:bookmarkEnd w:id="51"/>
      <w:r>
        <w:rPr/>
        <w:t>4.1 Le principe de la valeur ajoutée appliqué à la transformation</w:t>
      </w:r>
    </w:p>
    <w:p>
      <w:pPr>
        <w:pStyle w:val="FirstParagraph"/>
        <w:rPr/>
      </w:pPr>
      <w:r>
        <w:rPr/>
        <w:t>La valeur ajoutée est la différence entre la valeur du produit obtenu après une opération (conservation ou transformation) et la valeur de la matière première avant cette opération, une fois déduits tous les coûts supplémentaires engagés pour réaliser cette opération. Pour un agroentrepreneur, cette notion doit rester simple et opérationnelle : elle répond à la question « est-ce que transformer mon produit me rapporte réellement plus que le vendre brut, une fois que j’ai payé tout ce que la transformation m’a coûté ? ». Une méthode simple de calcul comprend quatre étapes : (1) déterminer le prix de vente du produit brut (ce que l’on aurait obtenu sans transformation), (2) déterminer le prix de vente du produit transformé et le volume obtenu à partir d’une quantité donnée de matière première, (3) additionner tous les coûts supplémentaires de transformation (intrants, énergie, emballage, main-d’œuvre, pertes de transformation), et (4) comparer la marge obtenue avec transformation à la marge qui aurait été obtenue sans transformation.</w:t>
      </w:r>
    </w:p>
    <w:p>
      <w:pPr>
        <w:pStyle w:val="BodyText"/>
        <w:rPr/>
      </w:pPr>
      <w:r>
        <w:rPr/>
        <w:t xml:space="preserve">Il est essentiel d’inclure dans les coûts de transformation des postes souvent oubliés : le </w:t>
      </w:r>
      <w:r>
        <w:rPr>
          <w:b/>
          <w:bCs/>
        </w:rPr>
        <w:t>taux de perte de transformation</w:t>
      </w:r>
      <w:r>
        <w:rPr/>
        <w:t xml:space="preserve"> (par exemple, il faut souvent 5 à 8 kilogrammes de mangue fraîche pour obtenir 1 kilogramme de mangue séchée, en raison de la déshydratation), la </w:t>
      </w:r>
      <w:r>
        <w:rPr>
          <w:b/>
          <w:bCs/>
        </w:rPr>
        <w:t>valeur du temps de travail</w:t>
      </w:r>
      <w:r>
        <w:rPr/>
        <w:t xml:space="preserve"> consacré à la transformation (même si ce travail est réalisé par l’entrepreneur lui-même ou sa famille, il a un coût d’opportunité qu’il convient d’estimer, par exemple sur la base d’un salaire journalier local de référence), et le </w:t>
      </w:r>
      <w:r>
        <w:rPr>
          <w:b/>
          <w:bCs/>
        </w:rPr>
        <w:t>coût de l’emballage et de l’étiquetage</w:t>
      </w:r>
      <w:r>
        <w:rPr/>
        <w:t>, souvent sous-estimé mais déterminant pour la présentation commerciale.</w:t>
      </w:r>
      <w:bookmarkEnd w:id="48"/>
    </w:p>
    <w:p>
      <w:pPr>
        <w:pStyle w:val="Heading3"/>
        <w:rPr/>
      </w:pPr>
      <w:bookmarkStart w:id="53" w:name="__RefHeading___Toc7006_3877972828"/>
      <w:bookmarkStart w:id="54" w:name="exemple-chiffré-simplifié"/>
      <w:bookmarkEnd w:id="53"/>
      <w:r>
        <w:rPr/>
        <w:t>4.2 Exemple chiffré simplifié</w:t>
      </w:r>
    </w:p>
    <w:p>
      <w:pPr>
        <w:pStyle w:val="FirstParagraph"/>
        <w:rPr/>
      </w:pPr>
      <w:bookmarkStart w:id="55" w:name="Xbe045d845375e505d4f0e72f000c1e8be7a2f44"/>
      <w:r>
        <w:rPr/>
        <w:t>Prenons un exemple illustratif fictif : un agroentrepreneur dispose de 100 kilogrammes de mangues fraîches en pleine période de récolte, période où le prix de vente en frais s’effondre à 80 francs CFA le kilogramme (soit un revenu brut de 8 000 francs CFA pour la totalité, sans compter le risque de mévente). Il décide de sécher une partie de cette production. Avec un taux de conversion de 7 kilogrammes de mangue fraîche pour 1 kilogramme de mangue séchée, 100 kilogrammes de mangue fraîche donnent environ 14 kilogrammes de mangue séchée. Le prix de vente de la mangue séchée conditionnée en sachets sur le marché urbain est estimé à 2 500 francs CFA le kilogramme, soit un chiffre d’affaires de 35 000 francs CFA. En déduisant les coûts de transformation (main-d’œuvre estimée à 3 000 francs CFA, emballage et étiquetage à 1 500 francs CFA, énergie et petit matériel à 500 francs CFA, soit un total de 5 000 francs CFA de coûts), la marge nette obtenue est de 30 000 francs CFA, contre 8 000 francs CFA pour une vente en frais. Cet exemple, volontairement simplifié, illustre la logique de calcul à appliquer systématiquement avant de se lancer dans une transformation, sans pour autant garantir que ces ordres de grandeur se retrouvent dans tous les contextes : chaque agroentrepreneur doit refaire ce calcul avec ses propres prix locaux et ses propres coûts.</w:t>
      </w:r>
      <w:bookmarkEnd w:id="55"/>
    </w:p>
    <w:p>
      <w:pPr>
        <w:pStyle w:val="Heading3"/>
        <w:rPr/>
      </w:pPr>
      <w:bookmarkStart w:id="56" w:name="__RefHeading___Toc7008_3877972828"/>
      <w:bookmarkStart w:id="57" w:name="Xd94ddad08645e608c2baf5a8bd244d07f1f2a16"/>
      <w:bookmarkEnd w:id="56"/>
      <w:r>
        <w:rPr/>
        <w:t>4.3 Qualité, hygiène et normes de base pour la commercialisation</w:t>
      </w:r>
    </w:p>
    <w:p>
      <w:pPr>
        <w:pStyle w:val="FirstParagraph"/>
        <w:rPr/>
      </w:pPr>
      <w:r>
        <w:rPr/>
        <w:t xml:space="preserve">Créer de la valeur ajoutée par la transformation suppose de pouvoir vendre le produit obtenu, ce qui implique de respecter un socle minimal d’exigences de qualité, même en l’absence de certification formelle. Trois niveaux d’exigences méritent d’être distingués. Le premier est la </w:t>
      </w:r>
      <w:r>
        <w:rPr>
          <w:b/>
          <w:bCs/>
        </w:rPr>
        <w:t>sécurité sanitaire de base</w:t>
      </w:r>
      <w:r>
        <w:rPr/>
        <w:t xml:space="preserve"> : eau propre utilisée pour le lavage et la transformation, mains et surfaces de travail propres, produits bien cuits ou pasteurisés lorsque le procédé l’exige, absence de contamination croisée entre produit brut et produit fini. Le non-respect de ce niveau élémentaire expose non seulement les consommateurs à un risque sanitaire réel, mais aussi l’entrepreneur à un risque commercial majeur : un seul incident sanitaire peut détruire durablement la réputation d’un petit producteur.</w:t>
      </w:r>
    </w:p>
    <w:p>
      <w:pPr>
        <w:pStyle w:val="BodyText"/>
        <w:rPr/>
      </w:pPr>
      <w:r>
        <w:rPr/>
        <w:t xml:space="preserve">Le deuxième niveau concerne la </w:t>
      </w:r>
      <w:r>
        <w:rPr>
          <w:b/>
          <w:bCs/>
        </w:rPr>
        <w:t>régularité et la constance du produit</w:t>
      </w:r>
      <w:r>
        <w:rPr/>
        <w:t xml:space="preserve"> : un client, particulier ou revendeur, attend un produit dont le goût, la texture, le poids et la présentation ne varient pas d’un lot à l’autre. Cette régularité suppose des procédures écrites ou à défaut mémorisées et respectées de façon rigoureuse (mêmes proportions, mêmes temps de cuisson, mêmes contrôles).</w:t>
      </w:r>
    </w:p>
    <w:p>
      <w:pPr>
        <w:pStyle w:val="BodyText"/>
        <w:rPr/>
      </w:pPr>
      <w:r>
        <w:rPr/>
        <w:t xml:space="preserve">Le troisième niveau, plus exigeant, concerne les </w:t>
      </w:r>
      <w:r>
        <w:rPr>
          <w:b/>
          <w:bCs/>
        </w:rPr>
        <w:t>normes formelles</w:t>
      </w:r>
      <w:r>
        <w:rPr/>
        <w:t xml:space="preserve"> exigées pour accéder à certains marchés (supermarchés, exportation, marchés publics) : enregistrement de l’activité, autorisation sanitaire délivrée par les services compétents, étiquetage réglementaire (dénomination du produit, poids net, date de fabrication et durée de conservation, coordonnées du fabricant), voire certification qualité. Ce troisième niveau ne concerne pas nécessairement tous les agroentrepreneurs dès le démarrage, mais il constitue un horizon vers lequel tendre progressivement à mesure que l’activité se développe, car il conditionne l’accès aux marchés les plus rémunérateurs.</w:t>
      </w:r>
      <w:bookmarkEnd w:id="52"/>
      <w:bookmarkEnd w:id="54"/>
    </w:p>
    <w:p>
      <w:pPr>
        <w:pStyle w:val="Heading2"/>
        <w:rPr/>
      </w:pPr>
      <w:bookmarkStart w:id="58" w:name="__RefHeading___Toc7010_3877972828"/>
      <w:bookmarkStart w:id="59" w:name="X951b56747dc83c6d01919a046d639e927668efa"/>
      <w:bookmarkEnd w:id="58"/>
      <w:r>
        <w:rPr/>
        <w:t>5. Organiser une petite unité de transformation : hygiène, équipements et travail</w:t>
      </w:r>
    </w:p>
    <w:p>
      <w:pPr>
        <w:pStyle w:val="Heading3"/>
        <w:rPr/>
      </w:pPr>
      <w:bookmarkStart w:id="60" w:name="__RefHeading___Toc7012_3877972828"/>
      <w:bookmarkStart w:id="61" w:name="X80804a380313a5628c9be2123addd72aab26b2a"/>
      <w:bookmarkEnd w:id="60"/>
      <w:r>
        <w:rPr/>
        <w:t>5.1 Aménager un espace de transformation adapté</w:t>
      </w:r>
    </w:p>
    <w:p>
      <w:pPr>
        <w:pStyle w:val="FirstParagraph"/>
        <w:rPr/>
      </w:pPr>
      <w:r>
        <w:rPr/>
        <w:t xml:space="preserve">Une petite unité de transformation n’a pas besoin d’un bâtiment sophistiqué pour fonctionner correctement, mais elle doit respecter quelques principes d’aménagement simples. Le local doit être séparé des zones d’habitation et d’élevage, disposer d’un sol facile à nettoyer (ciment plutôt que terre battue), être protégé de la poussière, des mouches et des rongeurs (portes et fenêtres avec moustiquaire si possible), et organiser les postes de travail selon un principe de </w:t>
      </w:r>
      <w:r>
        <w:rPr>
          <w:b/>
          <w:bCs/>
        </w:rPr>
        <w:t>marche en avant</w:t>
      </w:r>
      <w:r>
        <w:rPr/>
        <w:t xml:space="preserve"> : le produit brut entre par un point, progresse à travers les étapes de transformation sans jamais recroiser un produit à un stade antérieur, et ressort transformé et conditionné par un autre point. Ce principe, simple à mettre en œuvre même dans un espace réduit, limite fortement les risques de contamination croisée.</w:t>
      </w:r>
    </w:p>
    <w:p>
      <w:pPr>
        <w:pStyle w:val="BodyText"/>
        <w:rPr/>
      </w:pPr>
      <w:bookmarkStart w:id="62" w:name="Xd94ddad08645e608c2baf5a8bd244d07f1f2a16"/>
      <w:r>
        <w:rPr/>
        <w:t>L’accès à une source d’eau propre à proximité immédiate du poste de travail est un facteur déterminant de qualité et d’efficacité : de nombreuses pertes de temps et de qualité proviennent d’un simple manque d’eau facilement disponible pour le lavage des mains, du matériel et des produits.</w:t>
      </w:r>
      <w:bookmarkEnd w:id="62"/>
    </w:p>
    <w:p>
      <w:pPr>
        <w:pStyle w:val="Heading3"/>
        <w:rPr/>
      </w:pPr>
      <w:bookmarkStart w:id="63" w:name="__RefHeading___Toc7014_3877972828"/>
      <w:bookmarkStart w:id="64" w:name="X7d8310d9ad1708ad38b1eb4942dddd0db46fd7c"/>
      <w:bookmarkEnd w:id="63"/>
      <w:r>
        <w:rPr/>
        <w:t>5.2 Équipements simples et priorités d’investissement</w:t>
      </w:r>
    </w:p>
    <w:p>
      <w:pPr>
        <w:pStyle w:val="FirstParagraph"/>
        <w:rPr/>
      </w:pPr>
      <w:r>
        <w:rPr/>
        <w:t>Pour un agroentrepreneur démarrant une activité de transformation, l’ordre des priorités d’investissement doit généralement suivre la logique suivante : d’abord les équipements qui garantissent l’hygiène de base (bassines dédiées, eau, savon, tenues propres), ensuite les équipements qui déterminent directement la qualité du produit fini (thermomètre pour la pasteurisation, balance pour la régularité des recettes et du conditionnement, tamis de qualité pour les farines), puis les équipements qui augmentent la capacité de production (séchoir solaire amélioré, moulin en propre plutôt qu’en prestation, plus grande capacité de marmite). Un groupement ou une coopérative a intérêt à mutualiser les équipements les plus coûteux (séchoir de grande capacité, unité de froid, moulin) entre plusieurs membres, ce qui permet d’accéder à un meilleur niveau d’équipement sans que chaque membre supporte seul l’investissement.</w:t>
      </w:r>
    </w:p>
    <w:p>
      <w:pPr>
        <w:pStyle w:val="BodyText"/>
        <w:rPr/>
      </w:pPr>
      <w:bookmarkStart w:id="65" w:name="X951b56747dc83c6d01919a046d639e927668efa"/>
      <w:r>
        <w:rPr/>
        <w:t>Un tableau simple de planification des besoins en équipement, produit par produit et étape par étape, permet d’éviter les achats impulsifs ou mal calibrés : il est fréquent qu’un agroentrepreneur investisse dans un équipement de grande capacité avant d’avoir sécurisé un débouché suffisant pour la production correspondante, immobilisant ainsi un capital qui aurait été mieux employé progressivement.</w:t>
      </w:r>
      <w:bookmarkEnd w:id="65"/>
    </w:p>
    <w:p>
      <w:pPr>
        <w:pStyle w:val="Heading3"/>
        <w:rPr/>
      </w:pPr>
      <w:bookmarkStart w:id="66" w:name="__RefHeading___Toc7016_3877972828"/>
      <w:bookmarkStart w:id="67" w:name="X2f4bd1cc2d83c6d773868c149255cc6032d9dfe"/>
      <w:bookmarkEnd w:id="66"/>
      <w:r>
        <w:rPr/>
        <w:t>5.3 Organiser le travail : planification, traçabilité et répartition des tâches</w:t>
      </w:r>
    </w:p>
    <w:p>
      <w:pPr>
        <w:pStyle w:val="FirstParagraph"/>
        <w:rPr/>
      </w:pPr>
      <w:r>
        <w:rPr/>
        <w:t xml:space="preserve">L’organisation du travail au sein d’une petite unité de transformation conditionne autant la qualité du produit que la rentabilité de l’activité. Trois pratiques simples méritent d’être systématisées. La première est la </w:t>
      </w:r>
      <w:r>
        <w:rPr>
          <w:b/>
          <w:bCs/>
        </w:rPr>
        <w:t>planification en fonction de la disponibilité de la matière première</w:t>
      </w:r>
      <w:r>
        <w:rPr/>
        <w:t xml:space="preserve"> : programmer les sessions de transformation en fonction des pics de récolte ou de collecte, pour éviter à la fois la sous-utilisation de la capacité de transformation et l’accumulation de matière première qui se dégrade faute d’être traitée à temps.</w:t>
      </w:r>
    </w:p>
    <w:p>
      <w:pPr>
        <w:pStyle w:val="BodyText"/>
        <w:rPr/>
      </w:pPr>
      <w:r>
        <w:rPr/>
        <w:t xml:space="preserve">La deuxième est la </w:t>
      </w:r>
      <w:r>
        <w:rPr>
          <w:b/>
          <w:bCs/>
        </w:rPr>
        <w:t>tenue d’un registre simple</w:t>
      </w:r>
      <w:r>
        <w:rPr/>
        <w:t>, même manuscrit : quantité de matière première entrée, date, quantité de produit fini obtenue, coûts engagés, quantité vendue et prix obtenu. Ce registre, qui ne demande que quelques minutes par session de transformation, est la base indispensable du calcul de valeur ajoutée présenté en section 4 et permet à l’agroentrepreneur de suivre dans la durée l’évolution de sa rentabilité.</w:t>
      </w:r>
    </w:p>
    <w:p>
      <w:pPr>
        <w:pStyle w:val="BodyText"/>
        <w:rPr/>
      </w:pPr>
      <w:r>
        <w:rPr/>
        <w:t xml:space="preserve">La troisième est la </w:t>
      </w:r>
      <w:r>
        <w:rPr>
          <w:b/>
          <w:bCs/>
        </w:rPr>
        <w:t>répartition claire des tâches et des responsabilités</w:t>
      </w:r>
      <w:r>
        <w:rPr/>
        <w:t>, particulièrement importante dès que l’activité implique plusieurs personnes (membres de la famille, employés saisonniers, membres d’un groupement) : qui reçoit et contrôle la matière première, qui est responsable de chaque étape de transformation, qui contrôle la qualité avant conditionnement, qui gère les stocks de produits finis et les ventes. Une répartition floue des responsabilités est une cause fréquente de négligence dans le respect des règles d’hygiène et de qualité, chacun supposant qu’un contrôle donné relève d’un autre membre de l’équipe.</w:t>
      </w:r>
      <w:bookmarkEnd w:id="61"/>
      <w:bookmarkEnd w:id="64"/>
    </w:p>
    <w:p>
      <w:pPr>
        <w:pStyle w:val="Normal"/>
        <w:jc w:val="center"/>
        <w:rPr/>
      </w:pPr>
      <w:bookmarkStart w:id="68" w:name="étude-de-cas"/>
      <w:r>
        <w:rPr/>
        <w:drawing>
          <wp:inline distT="0" distB="0" distL="0" distR="0">
            <wp:extent cx="3657600" cy="414528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657600" cy="4145280"/>
                    </a:xfrm>
                    <a:prstGeom prst="rect">
                      <a:avLst/>
                    </a:prstGeom>
                  </pic:spPr>
                </pic:pic>
              </a:graphicData>
            </a:graphic>
          </wp:inline>
        </w:drawing>
      </w:r>
    </w:p>
    <w:p>
      <w:pPr>
        <w:pStyle w:val="Normal"/>
        <w:spacing w:before="0" w:after="320"/>
        <w:jc w:val="center"/>
        <w:rPr/>
      </w:pPr>
      <w:r>
        <w:rPr>
          <w:i/>
          <w:color w:val="666666"/>
          <w:sz w:val="19"/>
        </w:rPr>
        <w:t>Illustration — Transformer et valoriser la production pour réduire les pertes post-récolte</w:t>
      </w:r>
    </w:p>
    <w:p>
      <w:pPr>
        <w:pStyle w:val="Heading2"/>
        <w:rPr/>
      </w:pPr>
      <w:bookmarkStart w:id="69" w:name="__RefHeading___Toc7018_3877972828"/>
      <w:bookmarkEnd w:id="69"/>
      <w:r>
        <w:rPr/>
        <w:t>Étude de cas</w:t>
      </w:r>
    </w:p>
    <w:p>
      <w:pPr>
        <w:pStyle w:val="FirstParagraph"/>
        <w:rPr/>
      </w:pPr>
      <w:r>
        <w:rPr>
          <w:b/>
          <w:bCs/>
        </w:rPr>
        <w:t>Aïssatou Diakité, transformatrice de mangues dans la région fictive de Bougouni</w:t>
      </w:r>
    </w:p>
    <w:p>
      <w:pPr>
        <w:pStyle w:val="BodyText"/>
        <w:rPr/>
      </w:pPr>
      <w:r>
        <w:rPr/>
        <w:t>Aïssatou Diakité exploite avec son mari une petite parcelle de manguiers dans une zone fictive proche de Bougouni, complétée par l’achat de mangues auprès de trois producteurs voisins pendant la pleine saison. Pendant plusieurs années, sa principale difficulté a été la suivante : la récolte de mangues se concentre sur environ six semaines par an, période pendant laquelle l’offre dépasse largement la demande locale en frais, faisant chuter les prix de vente à un niveau très bas, tandis qu’une part importante de la récolte (qu’elle estimait, à l’œil, entre un quart et un tiers du volume) était perdue faute d’être vendue à temps : mangues trop mûres, tachées par la manutention, ou simplement invendues et jetées après plusieurs jours d’exposition au marché.</w:t>
      </w:r>
    </w:p>
    <w:p>
      <w:pPr>
        <w:pStyle w:val="BodyText"/>
        <w:rPr/>
      </w:pPr>
      <w:r>
        <w:rPr/>
        <w:t>Après avoir suivi une formation sur les techniques de conservation et de transformation, Aïssatou a mis en place trois changements concrets. Premièrement, elle a amélioré la manutention post-récolte en équipant son exploitation de caisses en bois à claire-voie pour le transport, remplaçant les sacs de jute dans lesquels les mangues s’écrasaient les unes sur les autres. Deuxièmement, elle a investi, avec l’appui d’un petit crédit de groupement, dans un séchoir solaire à effet de serre d’une capacité d’environ 30 kilogrammes de mangue fraîche par cycle de séchage. Troisièmement, elle a organisé la vente de sa mangue séchée, conditionnée en sachets de 200 grammes portant une étiquette simple avec son nom, auprès de deux boutiques d’alimentation générale de la ville voisine et lors du marché hebdomadaire.</w:t>
      </w:r>
    </w:p>
    <w:p>
      <w:pPr>
        <w:pStyle w:val="BodyText"/>
        <w:rPr/>
      </w:pPr>
      <w:r>
        <w:rPr/>
        <w:t>Le tableau suivant présente, de façon simplifiée et illustrative, le calcul de valeur ajoutée qu’Aïssatou a réalisé pour une session de transformation portant sur 50 kilogrammes de mangues qui, auparavant, auraient été vendues en frais à bas prix ou partiellement perdues.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2"/>
        <w:gridCol w:w="2296"/>
        <w:gridCol w:w="4492"/>
      </w:tblGrid>
      <w:tr>
        <w:trPr>
          <w:tblHeader w:val="true"/>
        </w:trPr>
        <w:tc>
          <w:tcPr>
            <w:tcW w:w="25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Élément du calcul</w:t>
            </w:r>
          </w:p>
        </w:tc>
        <w:tc>
          <w:tcPr>
            <w:tcW w:w="229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Sans transformation (vente en frais)</w:t>
            </w:r>
          </w:p>
        </w:tc>
        <w:tc>
          <w:tcPr>
            <w:tcW w:w="449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Avec transformation (mangue séchée)</w:t>
            </w:r>
          </w:p>
        </w:tc>
      </w:tr>
      <w:tr>
        <w:trPr/>
        <w:tc>
          <w:tcPr>
            <w:tcW w:w="25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Quantité de matière première</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50 kg de mangue fraîche</w:t>
            </w:r>
          </w:p>
        </w:tc>
        <w:tc>
          <w:tcPr>
            <w:tcW w:w="44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50 kg de mangue fraîche</w:t>
            </w:r>
          </w:p>
        </w:tc>
      </w:tr>
      <w:tr>
        <w:trPr/>
        <w:tc>
          <w:tcPr>
            <w:tcW w:w="25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Taux de perte estimé avant vente</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30 % (soit 15 kg perdus)</w:t>
            </w:r>
          </w:p>
        </w:tc>
        <w:tc>
          <w:tcPr>
            <w:tcW w:w="44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5 % de déchet de tri avant séchage</w:t>
            </w:r>
          </w:p>
        </w:tc>
      </w:tr>
      <w:tr>
        <w:trPr/>
        <w:tc>
          <w:tcPr>
            <w:tcW w:w="25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Quantité effectivement valorisée</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35 kg vendus en frais</w:t>
            </w:r>
          </w:p>
        </w:tc>
        <w:tc>
          <w:tcPr>
            <w:tcW w:w="44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47,5 kg séchés (soit environ 6,8 kg de mangue séchée à un taux de conversion de 7:1)</w:t>
            </w:r>
          </w:p>
        </w:tc>
      </w:tr>
      <w:tr>
        <w:trPr/>
        <w:tc>
          <w:tcPr>
            <w:tcW w:w="25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Prix de vente unitaire</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75 FCFA/kg (frais, pleine saison)</w:t>
            </w:r>
          </w:p>
        </w:tc>
        <w:tc>
          <w:tcPr>
            <w:tcW w:w="44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2 800 FCFA/kg (séché, conditionné)</w:t>
            </w:r>
          </w:p>
        </w:tc>
      </w:tr>
      <w:tr>
        <w:trPr/>
        <w:tc>
          <w:tcPr>
            <w:tcW w:w="25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Chiffre d’affaires brut</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2 625 FCFA</w:t>
            </w:r>
          </w:p>
        </w:tc>
        <w:tc>
          <w:tcPr>
            <w:tcW w:w="44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19 040 FCFA</w:t>
            </w:r>
          </w:p>
        </w:tc>
      </w:tr>
      <w:tr>
        <w:trPr/>
        <w:tc>
          <w:tcPr>
            <w:tcW w:w="25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Coûts supplémentaires de transformation</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44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3 200 FCFA (main-d’œuvre, emballage, énergie, étiquetage)</w:t>
            </w:r>
          </w:p>
        </w:tc>
      </w:tr>
      <w:tr>
        <w:trPr/>
        <w:tc>
          <w:tcPr>
            <w:tcW w:w="25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Marge nette obtenue</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2 625 FCFA</w:t>
            </w:r>
          </w:p>
        </w:tc>
        <w:tc>
          <w:tcPr>
            <w:tcW w:w="44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15 840 FCFA</w:t>
            </w:r>
          </w:p>
        </w:tc>
      </w:tr>
      <w:tr>
        <w:trPr/>
        <w:tc>
          <w:tcPr>
            <w:tcW w:w="25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Valeur ajoutée créée par la transformation</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44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13 215 FCFA (soit un gain d’environ six fois la marge initiale)</w:t>
            </w:r>
          </w:p>
        </w:tc>
      </w:tr>
    </w:tbl>
    <w:p>
      <w:pPr>
        <w:pStyle w:val="BodyText"/>
        <w:rPr/>
      </w:pPr>
      <w:bookmarkStart w:id="70" w:name="X2f4bd1cc2d83c6d773868c149255cc6032d9dfe"/>
      <w:r>
        <w:rPr/>
        <w:t>Ce résultat, qu’Aïssatou a reproduit sur plusieurs sessions au fil de la saison, lui a permis non seulement d’augmenter significativement son revenu, mais aussi d’étaler ses ventes sur plusieurs mois après la fin de la récolte fraîche, période où la mangue séchée devient plus rare et se vend encore mieux. Elle souligne cependant que ce résultat n’a été possible qu’après plusieurs mois d’apprentissage : les premiers lots de mangue séchée présentaient une qualité irrégulière (certains morceaux trop secs, d’autres insuffisamment séchés et donc sujets aux moisissures), ce qui l’a conduite à formaliser une procédure écrite simple pour son séchoir (épaisseur des tranches, durée de séchage selon l’ensoleillement, contrôle tactile de fin de séchage) et à tenir un registre systématique de ses sessions de transformation, comme recommandé en section 5 de ce module.</w:t>
      </w:r>
      <w:bookmarkEnd w:id="70"/>
    </w:p>
    <w:p>
      <w:pPr>
        <w:pStyle w:val="Heading2"/>
        <w:rPr/>
      </w:pPr>
      <w:bookmarkStart w:id="71" w:name="__RefHeading___Toc7020_3877972828"/>
      <w:bookmarkStart w:id="72" w:name="outils-pratiques"/>
      <w:bookmarkEnd w:id="71"/>
      <w:r>
        <w:rPr/>
        <w:t>Outils pratiques</w:t>
      </w:r>
    </w:p>
    <w:p>
      <w:pPr>
        <w:pStyle w:val="FirstParagraph"/>
        <w:rPr/>
      </w:pPr>
      <w:r>
        <w:rPr>
          <w:b/>
          <w:bCs/>
        </w:rPr>
        <w:t>Outil 1 — Grille de diagnostic des pertes post-récolte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6"/>
        <w:gridCol w:w="3613"/>
        <w:gridCol w:w="1597"/>
        <w:gridCol w:w="1077"/>
        <w:gridCol w:w="1567"/>
      </w:tblGrid>
      <w:tr>
        <w:trPr>
          <w:tblHeader w:val="true"/>
        </w:trPr>
        <w:tc>
          <w:tcPr>
            <w:tcW w:w="150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Étape de la chaîne</w:t>
            </w:r>
          </w:p>
        </w:tc>
        <w:tc>
          <w:tcPr>
            <w:tcW w:w="361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Question de diagnostic</w:t>
            </w:r>
          </w:p>
        </w:tc>
        <w:tc>
          <w:tcPr>
            <w:tcW w:w="159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Constat (oui/non, estimation %)</w:t>
            </w:r>
          </w:p>
        </w:tc>
        <w:tc>
          <w:tcPr>
            <w:tcW w:w="107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Cause probable</w:t>
            </w:r>
          </w:p>
        </w:tc>
        <w:tc>
          <w:tcPr>
            <w:tcW w:w="156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Action corrective envisageable</w:t>
            </w:r>
          </w:p>
        </w:tc>
      </w:tr>
      <w:tr>
        <w:trPr/>
        <w:tc>
          <w:tcPr>
            <w:tcW w:w="15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Récolte</w:t>
            </w:r>
          </w:p>
        </w:tc>
        <w:tc>
          <w:tcPr>
            <w:tcW w:w="36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 produit est-il récolté au bon stade de maturité, avec un outillage adapté ?</w:t>
            </w:r>
          </w:p>
        </w:tc>
        <w:tc>
          <w:tcPr>
            <w:tcW w:w="15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0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5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5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Manutention</w:t>
            </w:r>
          </w:p>
        </w:tc>
        <w:tc>
          <w:tcPr>
            <w:tcW w:w="36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 produit est-il manipulé avec des contenants rigides, sans écrasement ni entassement excessif ?</w:t>
            </w:r>
          </w:p>
        </w:tc>
        <w:tc>
          <w:tcPr>
            <w:tcW w:w="15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0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5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5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Séchage / premier traitement</w:t>
            </w:r>
          </w:p>
        </w:tc>
        <w:tc>
          <w:tcPr>
            <w:tcW w:w="36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 produit atteint-il un taux d’humidité ou un état adapté avant stockage ?</w:t>
            </w:r>
          </w:p>
        </w:tc>
        <w:tc>
          <w:tcPr>
            <w:tcW w:w="15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0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5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5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Stockage</w:t>
            </w:r>
          </w:p>
        </w:tc>
        <w:tc>
          <w:tcPr>
            <w:tcW w:w="36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 lieu de stockage est-il propre, aéré, protégé de l’humidité, des insectes et des rongeurs ?</w:t>
            </w:r>
          </w:p>
        </w:tc>
        <w:tc>
          <w:tcPr>
            <w:tcW w:w="15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0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5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5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Emballage</w:t>
            </w:r>
          </w:p>
        </w:tc>
        <w:tc>
          <w:tcPr>
            <w:tcW w:w="36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L’emballage utilisé protège-t-il réellement le produit pendant le transport et la vente ?</w:t>
            </w:r>
          </w:p>
        </w:tc>
        <w:tc>
          <w:tcPr>
            <w:tcW w:w="15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0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5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5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Transport</w:t>
            </w:r>
          </w:p>
        </w:tc>
        <w:tc>
          <w:tcPr>
            <w:tcW w:w="36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 transport limite-t-il les chocs, la chaleur excessive et la durée d’exposition ?</w:t>
            </w:r>
          </w:p>
        </w:tc>
        <w:tc>
          <w:tcPr>
            <w:tcW w:w="15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0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5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5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Commercialisation</w:t>
            </w:r>
          </w:p>
        </w:tc>
        <w:tc>
          <w:tcPr>
            <w:tcW w:w="36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 produit est-il vendu avant dégradation significative de sa qualité ?</w:t>
            </w:r>
          </w:p>
        </w:tc>
        <w:tc>
          <w:tcPr>
            <w:tcW w:w="15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0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5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5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Estimation globale</w:t>
            </w:r>
          </w:p>
        </w:tc>
        <w:tc>
          <w:tcPr>
            <w:tcW w:w="36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Quelle proportion du volume produit est-elle perdue ou fortement dévalorisée avant vente finale ?</w:t>
            </w:r>
          </w:p>
        </w:tc>
        <w:tc>
          <w:tcPr>
            <w:tcW w:w="15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0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5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bl>
    <w:p>
      <w:pPr>
        <w:pStyle w:val="BodyText"/>
        <w:rPr/>
      </w:pPr>
      <w:r>
        <w:rPr/>
        <w:t>Cette grille, à remplir pour un produit donné, permet d’identifier le ou les maillons de la chaîne où se concentrent les pertes et d’orienter en priorité les efforts et les investissements vers ces maillons, plutôt que de disperser des ressources limitées sur l’ensemble de la chaîne de façon indifférenciée.</w:t>
      </w:r>
    </w:p>
    <w:p>
      <w:pPr>
        <w:pStyle w:val="BodyText"/>
        <w:rPr/>
      </w:pPr>
      <w:r>
        <w:rPr>
          <w:b/>
          <w:bCs/>
        </w:rPr>
        <w:t>Outil 2 — Calcul-type de la valeur ajoutée d’une opération de conservation ou de transformation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Poste de calcul</w:t>
            </w:r>
          </w:p>
        </w:tc>
        <w:tc>
          <w:tcPr>
            <w:tcW w:w="46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Valeur à renseigner</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Quantité de matière première engagée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___ kg ou unités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Prix de vente du produit brut, sans transformation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___ FCFA/kg ou unité</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Chiffre d’affaires potentiel sans transformation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(quantité × prix brut)</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Taux de conversion matière première → produit transformé</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___ kg de produit fini pour ___ kg de matière première</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Quantité de produit transformé obtenue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___ kg ou unités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Prix de vente du produit transformé</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___ FCFA/kg ou unité</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Chiffre d’affaires avec transformation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(quantité transformée × prix transformé)</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Coût des intrants supplémentaires (emballage, énergie, ingrédients)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___ FCFA</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Coût de la main-d’œuvre de transformation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___ FCFA</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Coût total de la transformation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(somme des coûts ci-dessus)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Marge nette sans transformation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(chiffre d’affaires brut)</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Marge nette avec transformation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(chiffre d’affaires transformé − coût total de transformation)</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Valeur ajoutée créée par la transformation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(marge nette avec transformation − marge nette sans transformation)</w:t>
            </w:r>
          </w:p>
        </w:tc>
      </w:tr>
    </w:tbl>
    <w:p>
      <w:pPr>
        <w:pStyle w:val="BodyText"/>
        <w:rPr/>
      </w:pPr>
      <w:bookmarkStart w:id="73" w:name="étude-de-cas"/>
      <w:r>
        <w:rPr/>
        <w:t>Cet outil, à remplir avec des données réelles et locales, doit être utilisé systématiquement avant tout engagement significatif dans une nouvelle activité de transformation, et répété périodiquement pour vérifier que la rentabilité initialement calculée se confirme dans la durée, notamment lorsque les prix de la matière première ou du produit transformé évoluent.</w:t>
      </w:r>
      <w:bookmarkEnd w:id="73"/>
    </w:p>
    <w:p>
      <w:pPr>
        <w:pStyle w:val="Heading2"/>
        <w:rPr/>
      </w:pPr>
      <w:bookmarkStart w:id="74" w:name="__RefHeading___Toc7022_3877972828"/>
      <w:bookmarkStart w:id="75" w:name="points-clés-à-retenir"/>
      <w:bookmarkEnd w:id="74"/>
      <w:r>
        <w:rPr/>
        <w:t>Points clés à retenir</w:t>
      </w:r>
    </w:p>
    <w:p>
      <w:pPr>
        <w:pStyle w:val="Compact"/>
        <w:numPr>
          <w:ilvl w:val="0"/>
          <w:numId w:val="13"/>
        </w:numPr>
        <w:rPr/>
      </w:pPr>
      <w:r>
        <w:rPr/>
        <w:t>Les pertes post-récolte résultent le plus souvent d’une combinaison de causes liées à la manutention, au stockage, au transport et à l’absence de transformation rapide, et non d’une cause unique.</w:t>
      </w:r>
    </w:p>
    <w:p>
      <w:pPr>
        <w:pStyle w:val="Compact"/>
        <w:numPr>
          <w:ilvl w:val="0"/>
          <w:numId w:val="14"/>
        </w:numPr>
        <w:rPr/>
      </w:pPr>
      <w:r>
        <w:rPr/>
        <w:t>Il faut distinguer les pertes quantitatives (produit physiquement perdu) des pertes qualitatives (produit dévalorisé mais non perdu), ces dernières étant souvent sous-estimées.</w:t>
      </w:r>
    </w:p>
    <w:p>
      <w:pPr>
        <w:pStyle w:val="Compact"/>
        <w:numPr>
          <w:ilvl w:val="0"/>
          <w:numId w:val="15"/>
        </w:numPr>
        <w:rPr/>
      </w:pPr>
      <w:r>
        <w:rPr/>
        <w:t>Chaque filière (céréales, légumes, fruits, tubercules, produits animaux) présente un profil de pertes différent, qui appelle un diagnostic et des solutions spécifiques.</w:t>
      </w:r>
    </w:p>
    <w:p>
      <w:pPr>
        <w:pStyle w:val="Compact"/>
        <w:numPr>
          <w:ilvl w:val="0"/>
          <w:numId w:val="16"/>
        </w:numPr>
        <w:rPr/>
      </w:pPr>
      <w:r>
        <w:rPr/>
        <w:t>Le séchage solaire amélioré et le stockage hermétique (type sacs PICS) figurent parmi les solutions de conservation les plus accessibles et les plus efficaces pour les petits agroentrepreneurs.</w:t>
      </w:r>
    </w:p>
    <w:p>
      <w:pPr>
        <w:pStyle w:val="Compact"/>
        <w:numPr>
          <w:ilvl w:val="0"/>
          <w:numId w:val="17"/>
        </w:numPr>
        <w:rPr/>
      </w:pPr>
      <w:r>
        <w:rPr/>
        <w:t>La réfrigération solaire, plus coûteuse, se justifie surtout à l’échelle d’un groupement ou d’une coopérative qui mutualise l’investissement.</w:t>
      </w:r>
    </w:p>
    <w:p>
      <w:pPr>
        <w:pStyle w:val="Compact"/>
        <w:numPr>
          <w:ilvl w:val="0"/>
          <w:numId w:val="18"/>
        </w:numPr>
        <w:rPr/>
      </w:pPr>
      <w:r>
        <w:rPr/>
        <w:t>Transformer un produit périssable permet de le conserver plus longtemps, de le différencier commercialement et de valoriser les surplus ou invendus, mais suppose un minimum de volume, de débouché et de maîtrise technique.</w:t>
      </w:r>
    </w:p>
    <w:p>
      <w:pPr>
        <w:pStyle w:val="Compact"/>
        <w:numPr>
          <w:ilvl w:val="0"/>
          <w:numId w:val="19"/>
        </w:numPr>
        <w:rPr/>
      </w:pPr>
      <w:r>
        <w:rPr/>
        <w:t>Aucune transformation ne doit être entreprise sans avoir vérifié, par un calcul simple, qu’elle crée effectivement une valeur ajoutée nette une fois tous les coûts pris en compte.</w:t>
      </w:r>
    </w:p>
    <w:p>
      <w:pPr>
        <w:pStyle w:val="Compact"/>
        <w:numPr>
          <w:ilvl w:val="0"/>
          <w:numId w:val="20"/>
        </w:numPr>
        <w:rPr/>
      </w:pPr>
      <w:r>
        <w:rPr/>
        <w:t>L’hygiène de base et la régularité du produit sont des conditions non négociables pour accéder à des marchés plus rémunérateurs, indépendamment de toute certification formelle.</w:t>
      </w:r>
    </w:p>
    <w:p>
      <w:pPr>
        <w:pStyle w:val="Compact"/>
        <w:numPr>
          <w:ilvl w:val="0"/>
          <w:numId w:val="21"/>
        </w:numPr>
        <w:rPr/>
      </w:pPr>
      <w:r>
        <w:rPr/>
        <w:t>L’organisation d’une petite unité de transformation (aménagement en marche en avant, priorisation des équipements, tenue d’un registre, répartition claire des tâches) conditionne autant la réussite économique que la qualité sanitaire du produit.</w:t>
      </w:r>
    </w:p>
    <w:p>
      <w:pPr>
        <w:pStyle w:val="Compact"/>
        <w:numPr>
          <w:ilvl w:val="0"/>
          <w:numId w:val="22"/>
        </w:numPr>
        <w:rPr/>
      </w:pPr>
      <w:bookmarkStart w:id="76" w:name="outils-pratiques"/>
      <w:r>
        <w:rPr/>
        <w:t>Réduire les pertes et transformer sont deux leviers complémentaires d’une même stratégie : préserver la valeur déjà créée au champ et créer une valeur supplémentaire par la transformation.</w:t>
      </w:r>
      <w:bookmarkEnd w:id="76"/>
    </w:p>
    <w:p>
      <w:pPr>
        <w:pStyle w:val="Heading2"/>
        <w:rPr/>
      </w:pPr>
      <w:bookmarkStart w:id="77" w:name="__RefHeading___Toc7024_3877972828"/>
      <w:bookmarkStart w:id="78" w:name="mode-dévaluation-devoir"/>
      <w:bookmarkEnd w:id="77"/>
      <w:r>
        <w:rPr/>
        <w:t>Mode d’évaluation : Devoir</w:t>
      </w:r>
    </w:p>
    <w:p>
      <w:pPr>
        <w:pStyle w:val="FirstParagraph"/>
        <w:rPr/>
      </w:pPr>
      <w:r>
        <w:rPr>
          <w:b/>
          <w:bCs/>
        </w:rPr>
        <w:t>Consigne générale.</w:t>
      </w:r>
      <w:r>
        <w:rPr/>
        <w:t xml:space="preserve"> Ce devoir individuel invite chaque participant à appliquer la démarche présentée dans ce module à un produit de son choix, réellement issu de sa propre activité ou d’une activité qu’il connaît bien. Le livrable attendu est un document de </w:t>
      </w:r>
      <w:r>
        <w:rPr>
          <w:b/>
          <w:bCs/>
        </w:rPr>
        <w:t>1 à 2 pages</w:t>
      </w:r>
      <w:r>
        <w:rPr/>
        <w:t>, structuré selon les quatre parties suivantes.</w:t>
      </w:r>
    </w:p>
    <w:p>
      <w:pPr>
        <w:pStyle w:val="BodyText"/>
        <w:rPr/>
      </w:pPr>
      <w:r>
        <w:rPr>
          <w:b/>
          <w:bCs/>
        </w:rPr>
        <w:t>Partie 1 — Identification du produit et description des pertes (environ un tiers de page).</w:t>
      </w:r>
      <w:r>
        <w:rPr/>
        <w:t xml:space="preserve"> Choisissez un produit agricole (végétal ou animal) soumis à des pertes post-récolte importantes dans votre activité ou votre environnement immédiat. Décrivez précisément : le volume habituellement produit ou collecté, la nature des pertes observées (quantitatives et/ou qualitatives), les maillons de la chaîne où ces pertes surviennent principalement (récolte, manutention, séchage, stockage, transport, commercialisation), et une estimation chiffrée, même approximative, de la proportion du volume perdue ou dévalorisée. Vous pouvez vous appuyer sur la grille de diagnostic proposée dans ce module.</w:t>
      </w:r>
    </w:p>
    <w:p>
      <w:pPr>
        <w:pStyle w:val="BodyText"/>
        <w:rPr/>
      </w:pPr>
      <w:r>
        <w:rPr>
          <w:b/>
          <w:bCs/>
        </w:rPr>
        <w:t>Partie 2 — Proposition de technique de conservation ou de transformation (environ un tiers de page).</w:t>
      </w:r>
      <w:r>
        <w:rPr/>
        <w:t xml:space="preserve"> Proposez une technique de conservation et/ou de transformation adaptée au produit choisi, en justifiant ce choix au regard : du coût d’investissement nécessaire et de son accessibilité réelle pour vous, du volume de produit concerné, des débouchés commerciaux visés pour le produit conservé ou transformé, et des compétences ou équipements déjà disponibles ou à acquérir.</w:t>
      </w:r>
    </w:p>
    <w:p>
      <w:pPr>
        <w:pStyle w:val="BodyText"/>
        <w:rPr/>
      </w:pPr>
      <w:r>
        <w:rPr>
          <w:b/>
          <w:bCs/>
        </w:rPr>
        <w:t>Partie 3 — Calcul de la valeur ajoutée attendue (environ un tiers de page, avec tableau).</w:t>
      </w:r>
      <w:r>
        <w:rPr/>
        <w:t xml:space="preserve"> À l’aide de l’outil de calcul de valeur ajoutée présenté dans ce module, réalisez un calcul chiffré comparant la situation actuelle (vente ou usage du produit brut, avec ses pertes) à la situation après mise en œuvre de la technique proposée. Précisez toutes vos hypothèses de prix, de coûts et de taux de conversion, même approximatives, et indiquez la source de ces estimations (prix observés sur votre marché local, devis obtenus, expérience personnelle).</w:t>
      </w:r>
    </w:p>
    <w:p>
      <w:pPr>
        <w:pStyle w:val="BodyText"/>
        <w:rPr/>
      </w:pPr>
      <w:r>
        <w:rPr>
          <w:b/>
          <w:bCs/>
        </w:rPr>
        <w:t>Partie 4 — Conditions de mise en œuvre et limites (quelques lignes de conclusion).</w:t>
      </w:r>
      <w:r>
        <w:rPr/>
        <w:t xml:space="preserve"> Indiquez brièvement les conditions nécessaires à la réussite de votre proposition (financement, formation, accès à un équipement, débouché commercial à sécuriser) et les principales limites ou risques que vous identifiez (qualité irrégulière, dépendance à un équipement, taille du marché pour le produit transformé, etc.).</w:t>
      </w:r>
    </w:p>
    <w:p>
      <w:pPr>
        <w:pStyle w:val="BodyText"/>
        <w:rPr/>
      </w:pPr>
      <w:r>
        <w:rPr>
          <w:b/>
          <w:bCs/>
        </w:rPr>
        <w:t>Critères d’évaluation.</w:t>
      </w:r>
      <w:r>
        <w:rPr/>
        <w:t xml:space="preserve"> Le devoir sera apprécié sur : la pertinence et le réalisme du diagnostic des pertes ; la cohérence entre le produit choisi, la technique proposée et les moyens réellement disponibles ; la rigueur et la clarté du calcul de valeur ajoutée (même avec des hypothèses simplifiées, à condition qu’elles soient explicites) ; et la qualité de l’analyse critique des conditions de réussite et des limites de la proposition.</w:t>
      </w:r>
      <w:bookmarkEnd w:id="75"/>
    </w:p>
    <w:p>
      <w:pPr>
        <w:pStyle w:val="Heading2"/>
        <w:rPr/>
      </w:pPr>
      <w:bookmarkStart w:id="79" w:name="__RefHeading___Toc7026_3877972828"/>
      <w:bookmarkStart w:id="80" w:name="pour-aller-plus-loin"/>
      <w:bookmarkEnd w:id="79"/>
      <w:r>
        <w:rPr/>
        <w:t>Pour aller plus loin</w:t>
      </w:r>
    </w:p>
    <w:p>
      <w:pPr>
        <w:pStyle w:val="Compact"/>
        <w:numPr>
          <w:ilvl w:val="0"/>
          <w:numId w:val="23"/>
        </w:numPr>
        <w:rPr/>
      </w:pPr>
      <w:r>
        <w:rPr/>
        <w:t>Visitez, si l’occasion se présente, une petite unité de transformation déjà en activité dans votre région (unité de séchage, de production de jus, de transformation laitière ou de fumage) pour observer concrètement l’organisation du travail et les équipements utilisés.</w:t>
      </w:r>
    </w:p>
    <w:p>
      <w:pPr>
        <w:pStyle w:val="Compact"/>
        <w:numPr>
          <w:ilvl w:val="0"/>
          <w:numId w:val="24"/>
        </w:numPr>
        <w:rPr/>
      </w:pPr>
      <w:r>
        <w:rPr/>
        <w:t>Renseignez-vous auprès des structures d’appui agricole, chambres d’agriculture, ou organisations de producteurs de votre zone sur les formations techniques disponibles en matière de transformation alimentaire et de contrôle qualité.</w:t>
      </w:r>
    </w:p>
    <w:p>
      <w:pPr>
        <w:pStyle w:val="Compact"/>
        <w:numPr>
          <w:ilvl w:val="0"/>
          <w:numId w:val="25"/>
        </w:numPr>
        <w:rPr/>
      </w:pPr>
      <w:r>
        <w:rPr/>
        <w:t>Explorez les possibilités de financement adaptées à l’achat d’équipements de conservation ou de transformation (crédit de groupement, tontine, microfinance, subventions ponctuelles de programmes de développement agricole).</w:t>
      </w:r>
    </w:p>
    <w:p>
      <w:pPr>
        <w:pStyle w:val="Compact"/>
        <w:numPr>
          <w:ilvl w:val="0"/>
          <w:numId w:val="26"/>
        </w:numPr>
        <w:rPr/>
      </w:pPr>
      <w:r>
        <w:rPr/>
        <w:t>Échangez avec d’autres agroentrepreneurs de votre filière sur leurs pratiques de conservation et de transformation, y compris sur leurs échecs, souvent plus instructifs que les seules réussites.</w:t>
      </w:r>
    </w:p>
    <w:p>
      <w:pPr>
        <w:pStyle w:val="Compact"/>
        <w:numPr>
          <w:ilvl w:val="0"/>
          <w:numId w:val="27"/>
        </w:numPr>
        <w:rPr/>
      </w:pPr>
      <w:bookmarkStart w:id="81" w:name="mode-dévaluation-devoir"/>
      <w:r>
        <w:rPr/>
        <w:t>Approfondissez, au fil de votre pratique, la tenue d’un registre de production et de coûts : c’est l’outil le plus simple et le plus puissant pour affiner progressivement vos calculs de valeur ajoutée au fil des saisons.</w:t>
      </w:r>
      <w:bookmarkEnd w:id="81"/>
    </w:p>
    <w:p>
      <w:pPr>
        <w:pStyle w:val="Heading2"/>
        <w:rPr/>
      </w:pPr>
      <w:bookmarkStart w:id="82" w:name="__RefHeading___Toc7028_3877972828"/>
      <w:bookmarkStart w:id="83" w:name="glossaire"/>
      <w:bookmarkEnd w:id="82"/>
      <w:r>
        <w:rPr/>
        <w:t>Glossaire</w:t>
      </w:r>
    </w:p>
    <w:p>
      <w:pPr>
        <w:pStyle w:val="Compact"/>
        <w:numPr>
          <w:ilvl w:val="0"/>
          <w:numId w:val="5"/>
        </w:numPr>
        <w:rPr/>
      </w:pPr>
      <w:r>
        <w:rPr>
          <w:b/>
          <w:bCs/>
        </w:rPr>
        <w:t>Perte post-récolte</w:t>
      </w:r>
      <w:r>
        <w:rPr/>
        <w:t xml:space="preserve"> : diminution de quantité ou de qualité d’un produit agricole survenant entre la récolte (ou la collecte) et sa consommation ou vente finale.</w:t>
      </w:r>
    </w:p>
    <w:p>
      <w:pPr>
        <w:pStyle w:val="Compact"/>
        <w:numPr>
          <w:ilvl w:val="0"/>
          <w:numId w:val="5"/>
        </w:numPr>
        <w:rPr/>
      </w:pPr>
      <w:r>
        <w:rPr>
          <w:b/>
          <w:bCs/>
        </w:rPr>
        <w:t>Perte quantitative</w:t>
      </w:r>
      <w:r>
        <w:rPr/>
        <w:t xml:space="preserve"> : disparition physique du produit (pourriture, consommation par des nuisibles, produit jeté).</w:t>
      </w:r>
    </w:p>
    <w:p>
      <w:pPr>
        <w:pStyle w:val="Compact"/>
        <w:numPr>
          <w:ilvl w:val="0"/>
          <w:numId w:val="5"/>
        </w:numPr>
        <w:rPr/>
      </w:pPr>
      <w:r>
        <w:rPr>
          <w:b/>
          <w:bCs/>
        </w:rPr>
        <w:t>Perte qualitative</w:t>
      </w:r>
      <w:r>
        <w:rPr/>
        <w:t xml:space="preserve"> : dégradation qui réduit la valeur marchande du produit sans le faire disparaître physiquement.</w:t>
      </w:r>
    </w:p>
    <w:p>
      <w:pPr>
        <w:pStyle w:val="Compact"/>
        <w:numPr>
          <w:ilvl w:val="0"/>
          <w:numId w:val="5"/>
        </w:numPr>
        <w:rPr/>
      </w:pPr>
      <w:r>
        <w:rPr>
          <w:b/>
          <w:bCs/>
        </w:rPr>
        <w:t>Stockage hermétique</w:t>
      </w:r>
      <w:r>
        <w:rPr/>
        <w:t xml:space="preserve"> : méthode de conservation consistant à isoler totalement un produit de l’air extérieur, limitant le développement des insectes par épuisement de l’oxygène disponible (exemple : sacs à triple couche type PICS).</w:t>
      </w:r>
    </w:p>
    <w:p>
      <w:pPr>
        <w:pStyle w:val="Compact"/>
        <w:numPr>
          <w:ilvl w:val="0"/>
          <w:numId w:val="5"/>
        </w:numPr>
        <w:rPr/>
      </w:pPr>
      <w:r>
        <w:rPr>
          <w:b/>
          <w:bCs/>
        </w:rPr>
        <w:t>Séchoir solaire</w:t>
      </w:r>
      <w:r>
        <w:rPr/>
        <w:t xml:space="preserve"> : dispositif utilisant la chaleur du rayonnement solaire, parfois combinée à une circulation d’air, pour déshydrater un produit plus rapidement et dans de meilleures conditions sanitaires que le séchage traditionnel à l’air libre.</w:t>
      </w:r>
    </w:p>
    <w:p>
      <w:pPr>
        <w:pStyle w:val="Compact"/>
        <w:numPr>
          <w:ilvl w:val="0"/>
          <w:numId w:val="5"/>
        </w:numPr>
        <w:rPr/>
      </w:pPr>
      <w:r>
        <w:rPr>
          <w:b/>
          <w:bCs/>
        </w:rPr>
        <w:t>Chaîne du froid</w:t>
      </w:r>
      <w:r>
        <w:rPr/>
        <w:t xml:space="preserve"> : ensemble des conditions de réfrigération maintenues sans interruption depuis la production jusqu’à la consommation d’un produit périssable.</w:t>
      </w:r>
    </w:p>
    <w:p>
      <w:pPr>
        <w:pStyle w:val="Compact"/>
        <w:numPr>
          <w:ilvl w:val="0"/>
          <w:numId w:val="5"/>
        </w:numPr>
        <w:rPr/>
      </w:pPr>
      <w:r>
        <w:rPr>
          <w:b/>
          <w:bCs/>
        </w:rPr>
        <w:t>Pasteurisation</w:t>
      </w:r>
      <w:r>
        <w:rPr/>
        <w:t xml:space="preserve"> : traitement thermique modéré (chauffage à une température et une durée déterminées) visant à détruire la majorité des micro-organismes présents dans un produit alimentaire, sans le cuire complètement.</w:t>
      </w:r>
    </w:p>
    <w:p>
      <w:pPr>
        <w:pStyle w:val="Compact"/>
        <w:numPr>
          <w:ilvl w:val="0"/>
          <w:numId w:val="5"/>
        </w:numPr>
        <w:rPr/>
      </w:pPr>
      <w:r>
        <w:rPr>
          <w:b/>
          <w:bCs/>
        </w:rPr>
        <w:t>Valeur ajoutée</w:t>
      </w:r>
      <w:r>
        <w:rPr/>
        <w:t xml:space="preserve"> : différence entre la valeur d’un produit après une opération de transformation ou de conservation et la valeur de la matière première initiale, une fois déduits les coûts supplémentaires engagés.</w:t>
      </w:r>
    </w:p>
    <w:p>
      <w:pPr>
        <w:pStyle w:val="Compact"/>
        <w:numPr>
          <w:ilvl w:val="0"/>
          <w:numId w:val="5"/>
        </w:numPr>
        <w:rPr/>
      </w:pPr>
      <w:r>
        <w:rPr>
          <w:b/>
          <w:bCs/>
        </w:rPr>
        <w:t>Taux de conversion</w:t>
      </w:r>
      <w:r>
        <w:rPr/>
        <w:t xml:space="preserve"> : quantité de matière première nécessaire pour obtenir une unité de produit transformé (par exemple, kilogrammes de fruit frais nécessaires pour un kilogramme de fruit séché).</w:t>
      </w:r>
    </w:p>
    <w:p>
      <w:pPr>
        <w:pStyle w:val="Compact"/>
        <w:numPr>
          <w:ilvl w:val="0"/>
          <w:numId w:val="5"/>
        </w:numPr>
        <w:rPr/>
      </w:pPr>
      <w:r>
        <w:rPr>
          <w:b/>
          <w:bCs/>
        </w:rPr>
        <w:t>Marche en avant</w:t>
      </w:r>
      <w:r>
        <w:rPr/>
        <w:t xml:space="preserve"> : principe d’organisation d’un espace de transformation dans lequel le produit progresse dans un seul sens, sans jamais recroiser une étape antérieure, afin de limiter les contaminations croisées.</w:t>
      </w:r>
    </w:p>
    <w:p>
      <w:pPr>
        <w:pStyle w:val="Compact"/>
        <w:numPr>
          <w:ilvl w:val="0"/>
          <w:numId w:val="5"/>
        </w:numPr>
        <w:rPr/>
      </w:pPr>
      <w:r>
        <w:rPr>
          <w:b/>
          <w:bCs/>
        </w:rPr>
        <w:t>Traçabilité</w:t>
      </w:r>
      <w:r>
        <w:rPr/>
        <w:t xml:space="preserve"> : capacité à retracer, grâce à un registre ou un étiquetage, l’origine et le parcours d’un produit depuis la matière première jusqu’au produit fini vendu.</w:t>
      </w:r>
    </w:p>
    <w:p>
      <w:pPr>
        <w:pStyle w:val="Compact"/>
        <w:numPr>
          <w:ilvl w:val="0"/>
          <w:numId w:val="5"/>
        </w:numPr>
        <w:spacing w:before="36" w:after="36"/>
        <w:rPr/>
      </w:pPr>
      <w:r>
        <w:rPr>
          <w:b/>
          <w:bCs/>
        </w:rPr>
        <w:t>Marché de pointe (ou pleine saison)</w:t>
      </w:r>
      <w:r>
        <w:rPr/>
        <w:t xml:space="preserve"> : période où l’offre d’un produit agricole est la plus abondante, entraînant généralement une baisse significative des prix de vente.</w:t>
      </w:r>
      <w:bookmarkEnd w:id="80"/>
      <w:bookmarkEnd w:id="8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num>
  <w:num w:numId="10">
    <w:abstractNumId w:val="1"/>
  </w:num>
  <w:num w:numId="11">
    <w:abstractNumId w:val="1"/>
  </w:num>
  <w:num w:numId="12">
    <w:abstractNumId w:val="1"/>
  </w:num>
  <w:num w:numId="13">
    <w:abstractNumId w:val="1"/>
    <w:lvlOverride w:ilvl="0">
      <w:startOverride w:val="1"/>
    </w:lvlOverride>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lvlOverride w:ilvl="0">
      <w:startOverride w:val="1"/>
    </w:lvlOverride>
  </w:num>
  <w:num w:numId="24">
    <w:abstractNumId w:val="1"/>
  </w:num>
  <w:num w:numId="25">
    <w:abstractNumId w:val="1"/>
  </w:num>
  <w:num w:numId="26">
    <w:abstractNumId w:val="1"/>
  </w:num>
  <w:num w:numId="2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60"/>
      <w:jc w:val="left"/>
    </w:pPr>
    <w:rPr>
      <w:rFonts w:ascii="Calibri" w:hAnsi="Calibri" w:eastAsia="Cambria" w:cs=""/>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200"/>
      <w:outlineLvl w:val="0"/>
    </w:pPr>
    <w:rPr>
      <w:rFonts w:ascii="Calibri" w:hAnsi="Calibri" w:eastAsia="" w:cs="" w:asciiTheme="majorHAnsi" w:cstheme="majorBidi" w:eastAsiaTheme="majorEastAsia" w:hAnsiTheme="majorHAnsi"/>
      <w:b/>
      <w:bCs/>
      <w:color w:val="2E7D32"/>
      <w:sz w:val="36"/>
      <w:szCs w:val="32"/>
    </w:rPr>
  </w:style>
  <w:style w:type="paragraph" w:styleId="Heading2">
    <w:name w:val="Heading 2"/>
    <w:basedOn w:val="Normal"/>
    <w:next w:val="BodyText"/>
    <w:uiPriority w:val="9"/>
    <w:unhideWhenUsed/>
    <w:qFormat/>
    <w:pPr>
      <w:keepNext w:val="true"/>
      <w:keepLines/>
      <w:spacing w:before="320" w:after="160"/>
      <w:outlineLvl w:val="1"/>
    </w:pPr>
    <w:rPr>
      <w:rFonts w:ascii="Calibri" w:hAnsi="Calibri" w:eastAsia="" w:cs="" w:asciiTheme="majorHAnsi" w:cstheme="majorBidi" w:eastAsiaTheme="majorEastAsia" w:hAnsiTheme="majorHAnsi"/>
      <w:b/>
      <w:bCs/>
      <w:color w:val="1B5E20"/>
      <w:sz w:val="28"/>
      <w:szCs w:val="28"/>
    </w:rPr>
  </w:style>
  <w:style w:type="paragraph" w:styleId="Heading3">
    <w:name w:val="Heading 3"/>
    <w:basedOn w:val="Normal"/>
    <w:next w:val="BodyText"/>
    <w:uiPriority w:val="9"/>
    <w:unhideWhenUsed/>
    <w:qFormat/>
    <w:pPr>
      <w:keepNext w:val="true"/>
      <w:keepLines/>
      <w:spacing w:before="240" w:after="120"/>
      <w:outlineLvl w:val="2"/>
    </w:pPr>
    <w:rPr>
      <w:rFonts w:ascii="Calibri" w:hAnsi="Calibri" w:eastAsia="" w:cs="" w:asciiTheme="majorHAnsi" w:cstheme="majorBidi" w:eastAsiaTheme="majorEastAsia" w:hAnsiTheme="majorHAnsi"/>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360"/>
      <w:jc w:val="center"/>
    </w:pPr>
    <w:rPr>
      <w:rFonts w:ascii="Calibri" w:hAnsi="Calibri" w:eastAsia="" w:cs="" w:asciiTheme="majorHAnsi" w:cstheme="majorBidi" w:eastAsiaTheme="majorEastAsia" w:hAnsiTheme="majorHAnsi"/>
      <w:b/>
      <w:bCs/>
      <w:color w:val="1B5E20"/>
      <w:sz w:val="52"/>
      <w:szCs w:val="36"/>
    </w:rPr>
  </w:style>
  <w:style w:type="paragraph" w:styleId="Subtitle">
    <w:name w:val="Subtitle"/>
    <w:basedOn w:val="Title"/>
    <w:next w:val="BodyText"/>
    <w:qFormat/>
    <w:pPr>
      <w:keepNext w:val="true"/>
      <w:keepLines/>
      <w:spacing w:before="240" w:after="240"/>
      <w:jc w:val="center"/>
    </w:pPr>
    <w:rPr>
      <w:rFonts w:ascii="Calibri" w:hAnsi="Calibri"/>
      <w:i/>
      <w:color w:val="555555"/>
      <w:sz w:val="2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Pages>
  <Words>7948</Words>
  <Characters>44699</Characters>
  <CharactersWithSpaces>52374</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2026-09-03T17:18:05Z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