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3366"/>
          <w:sz w:val="36"/>
        </w:rPr>
        <w:t>Desafio · Item 9: onde gastar as parcelas</w:t>
      </w:r>
    </w:p>
    <w:p>
      <w:pPr>
        <w:spacing w:after="40"/>
      </w:pPr>
      <w:r>
        <w:rPr>
          <w:b w:val="0"/>
          <w:i w:val="0"/>
          <w:color w:val="444444"/>
          <w:sz w:val="20"/>
        </w:rPr>
        <w:t>IA no Melhoramento Genético · UFV · novembro de 2026</w:t>
      </w:r>
    </w:p>
    <w:p>
      <w:pPr>
        <w:spacing w:after="240"/>
      </w:pPr>
      <w:r>
        <w:rPr>
          <w:b/>
          <w:i w:val="0"/>
          <w:color w:val="444444"/>
          <w:sz w:val="20"/>
        </w:rPr>
        <w:t>20 minutos, em duplas.</w:t>
      </w:r>
    </w:p>
    <w:p>
      <w:pPr>
        <w:spacing w:before="200" w:after="80"/>
      </w:pPr>
      <w:r>
        <w:rPr>
          <w:b/>
          <w:color w:val="003366"/>
          <w:sz w:val="32"/>
        </w:rPr>
        <w:t>Você dirige o programa</w:t>
      </w:r>
    </w:p>
    <w:p>
      <w:pPr>
        <w:spacing w:after="120"/>
      </w:pPr>
      <w:r>
        <w:rPr>
          <w:b w:val="0"/>
          <w:i w:val="0"/>
          <w:sz w:val="22"/>
        </w:rPr>
        <w:t>Espécie autógama, um caráter quantitativo, seleção recorrente. O programa avalia 600 linhagens por ciclo e dispõe de 3.600 parcelas por ciclo. O número de linhagens não muda — não é uma das suas escolhas.</w:t>
      </w:r>
    </w:p>
    <w:p>
      <w:pPr>
        <w:spacing w:before="80" w:after="200"/>
        <w:jc w:val="center"/>
      </w:pPr>
      <w:r>
        <w:rPr>
          <w:rFonts w:ascii="Consolas" w:hAnsi="Consolas"/>
          <w:b/>
          <w:color w:val="003366"/>
          <w:sz w:val="24"/>
        </w:rPr>
        <w:t>600 linhagens  ×  L locais  ×  R repetições  ≤  3.600 parcelas</w:t>
      </w:r>
    </w:p>
    <w:p>
      <w:pPr>
        <w:spacing w:before="200" w:after="80"/>
      </w:pPr>
      <w:r>
        <w:rPr>
          <w:b/>
          <w:color w:val="003366"/>
          <w:sz w:val="32"/>
        </w:rPr>
        <w:t>O que você escolhe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dxa" w:w="1728"/>
          </w:tcPr>
          <w:p>
            <w:r>
              <w:rPr>
                <w:rFonts w:ascii="Consolas" w:hAnsi="Consolas"/>
                <w:b/>
              </w:rPr>
              <w:t>L</w:t>
            </w:r>
          </w:p>
        </w:tc>
        <w:tc>
          <w:tcPr>
            <w:tcW w:type="dxa" w:w="6912"/>
          </w:tcPr>
          <w:p>
            <w:r>
              <w:t>quantos locais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/>
              </w:rPr>
              <w:t>R</w:t>
            </w:r>
          </w:p>
        </w:tc>
        <w:tc>
          <w:tcPr>
            <w:tcW w:type="dxa" w:w="6912"/>
          </w:tcPr>
          <w:p>
            <w:r>
              <w:t>quantas repetições por local</w:t>
            </w:r>
          </w:p>
        </w:tc>
      </w:tr>
      <w:tr>
        <w:tc>
          <w:tcPr>
            <w:tcW w:type="dxa" w:w="1728"/>
          </w:tcPr>
          <w:p>
            <w:r>
              <w:rPr>
                <w:rFonts w:ascii="Consolas" w:hAnsi="Consolas"/>
                <w:b/>
              </w:rPr>
              <w:t>delta_f</w:t>
            </w:r>
          </w:p>
        </w:tc>
        <w:tc>
          <w:tcPr>
            <w:tcW w:type="dxa" w:w="6912"/>
          </w:tcPr>
          <w:p>
            <w:r>
              <w:t>quanta endogamia por ciclo o OCS pode acumular</w:t>
            </w:r>
          </w:p>
        </w:tc>
      </w:tr>
    </w:tbl>
    <w:p>
      <w:pPr>
        <w:spacing w:before="200" w:after="80"/>
      </w:pPr>
      <w:r>
        <w:rPr>
          <w:b/>
          <w:color w:val="003366"/>
          <w:sz w:val="32"/>
        </w:rPr>
        <w:t>O que você sabe do seu programa</w:t>
      </w:r>
    </w:p>
    <w:p>
      <w:pPr>
        <w:pStyle w:val="ListBullet"/>
        <w:spacing w:after="40"/>
      </w:pPr>
      <w:r>
        <w:rPr>
          <w:b/>
        </w:rPr>
        <w:t xml:space="preserve">Herdabilidade na parcela individual: </w:t>
      </w:r>
      <w:r>
        <w:t>0,25</w:t>
      </w:r>
    </w:p>
    <w:p>
      <w:pPr>
        <w:pStyle w:val="ListBullet"/>
        <w:spacing w:after="40"/>
      </w:pPr>
      <w:r>
        <w:rPr>
          <w:b/>
        </w:rPr>
        <w:t xml:space="preserve">Fração da variância genética que é genótipo × ambiente: </w:t>
      </w:r>
      <w:r>
        <w:t>40%</w:t>
      </w:r>
    </w:p>
    <w:p>
      <w:pPr>
        <w:pStyle w:val="ListBullet"/>
        <w:spacing w:after="40"/>
      </w:pPr>
      <w:r>
        <w:rPr>
          <w:b/>
        </w:rPr>
        <w:t xml:space="preserve">Endogamia autorizada por ciclo: </w:t>
      </w:r>
      <w:r>
        <w:t>no máximo 1%</w:t>
      </w:r>
    </w:p>
    <w:p>
      <w:pPr>
        <w:pStyle w:val="ListBullet"/>
        <w:spacing w:after="40"/>
      </w:pPr>
      <w:r>
        <w:rPr>
          <w:b/>
        </w:rPr>
        <w:t xml:space="preserve">Horizonte: </w:t>
      </w:r>
      <w:r>
        <w:t>5 ciclos</w:t>
      </w:r>
    </w:p>
    <w:p>
      <w:pPr>
        <w:spacing w:after="80"/>
      </w:pPr>
      <w:r>
        <w:rPr>
          <w:b w:val="0"/>
          <w:i/>
          <w:color w:val="444444"/>
          <w:sz w:val="20"/>
        </w:rPr>
        <w:t>O teto de 1% não é arbitrário: cada ciclo de cruzamento repõe cerca de 1% de variabilidade nova. Acima disso o programa gasta mais do que repõe.</w:t>
      </w:r>
    </w:p>
    <w:p>
      <w:pPr>
        <w:spacing w:before="200" w:after="80"/>
      </w:pPr>
      <w:r>
        <w:rPr>
          <w:b/>
          <w:color w:val="003366"/>
          <w:sz w:val="32"/>
        </w:rPr>
        <w:t>Como sua escolha é avaliada</w:t>
      </w:r>
    </w:p>
    <w:p>
      <w:pPr>
        <w:spacing w:after="120"/>
      </w:pPr>
      <w:r>
        <w:rPr>
          <w:b/>
          <w:i w:val="0"/>
          <w:sz w:val="22"/>
        </w:rPr>
        <w:t>Ganho genético da média da população no ciclo 5, em desvios-padrão genéticos do ciclo 1.</w:t>
      </w:r>
    </w:p>
    <w:p>
      <w:pPr>
        <w:spacing w:before="200" w:after="80"/>
      </w:pPr>
      <w:r>
        <w:rPr>
          <w:b/>
          <w:color w:val="003366"/>
          <w:sz w:val="32"/>
        </w:rPr>
        <w:t>O que entregar</w:t>
      </w:r>
    </w:p>
    <w:p>
      <w:pPr>
        <w:spacing w:after="200"/>
      </w:pPr>
      <w:r>
        <w:rPr>
          <w:b w:val="0"/>
          <w:i w:val="0"/>
          <w:sz w:val="22"/>
        </w:rPr>
        <w:t>Os três números e uma frase dizendo por quê.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1872"/>
          </w:tcPr>
          <w:p>
            <w:r>
              <w:rPr>
                <w:b/>
              </w:rPr>
              <w:t>L =</w:t>
            </w:r>
          </w:p>
        </w:tc>
        <w:tc>
          <w:tcPr>
            <w:tcW w:type="dxa" w:w="6768"/>
          </w:tcPr>
          <w:p/>
        </w:tc>
      </w:tr>
      <w:tr>
        <w:tc>
          <w:tcPr>
            <w:tcW w:type="dxa" w:w="1872"/>
          </w:tcPr>
          <w:p>
            <w:r>
              <w:rPr>
                <w:b/>
              </w:rPr>
              <w:t>R =</w:t>
            </w:r>
          </w:p>
        </w:tc>
        <w:tc>
          <w:tcPr>
            <w:tcW w:type="dxa" w:w="6768"/>
          </w:tcPr>
          <w:p/>
        </w:tc>
      </w:tr>
      <w:tr>
        <w:tc>
          <w:tcPr>
            <w:tcW w:type="dxa" w:w="1872"/>
          </w:tcPr>
          <w:p>
            <w:r>
              <w:rPr>
                <w:b/>
              </w:rPr>
              <w:t>delta_f =</w:t>
            </w:r>
          </w:p>
        </w:tc>
        <w:tc>
          <w:tcPr>
            <w:tcW w:type="dxa" w:w="6768"/>
          </w:tcPr>
          <w:p/>
        </w:tc>
      </w:tr>
      <w:tr>
        <w:trPr>
          <w:trHeight w:val="1296"/>
        </w:trPr>
        <w:tc>
          <w:tcPr>
            <w:tcW w:type="dxa" w:w="1872"/>
          </w:tcPr>
          <w:p>
            <w:r>
              <w:rPr>
                <w:b/>
              </w:rPr>
              <w:t>Por quê:</w:t>
            </w:r>
          </w:p>
        </w:tc>
        <w:tc>
          <w:tcPr>
            <w:tcW w:type="dxa" w:w="6768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