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36"/>
        </w:rPr>
        <w:t>Desafio · Item 6: a acurácia que não era</w:t>
      </w:r>
    </w:p>
    <w:p>
      <w:pPr>
        <w:spacing w:after="40"/>
      </w:pPr>
      <w:r>
        <w:rPr>
          <w:b w:val="0"/>
          <w:i w:val="0"/>
          <w:color w:val="444444"/>
          <w:sz w:val="20"/>
        </w:rPr>
        <w:t>IA no Melhoramento Genético · UFV · novembro de 2026</w:t>
      </w:r>
    </w:p>
    <w:p>
      <w:pPr>
        <w:spacing w:after="240"/>
      </w:pPr>
      <w:r>
        <w:rPr>
          <w:b/>
          <w:i w:val="0"/>
          <w:color w:val="444444"/>
          <w:sz w:val="20"/>
        </w:rPr>
        <w:t>20 minutos, em duplas.</w:t>
      </w:r>
    </w:p>
    <w:p>
      <w:pPr>
        <w:spacing w:before="200" w:after="80"/>
      </w:pPr>
      <w:r>
        <w:rPr>
          <w:b/>
          <w:color w:val="003366"/>
          <w:sz w:val="32"/>
        </w:rPr>
        <w:t>A situação</w:t>
      </w:r>
    </w:p>
    <w:p>
      <w:pPr>
        <w:spacing w:after="120"/>
      </w:pPr>
      <w:r>
        <w:rPr>
          <w:b w:val="0"/>
          <w:i w:val="0"/>
          <w:sz w:val="22"/>
        </w:rPr>
        <w:t>Um melhorista pediu a um assistente de IA: “estime GEBV para estas 600 linhagens e me diga a acurácia do modelo”. A IA entregou o script desafio_06_script_aluno.R.</w:t>
      </w:r>
    </w:p>
    <w:p>
      <w:pPr>
        <w:spacing w:after="40"/>
      </w:pPr>
      <w:r>
        <w:rPr>
          <w:b w:val="0"/>
          <w:i w:val="0"/>
          <w:sz w:val="22"/>
        </w:rPr>
        <w:t>O script roda sem erro e imprime:</w:t>
      </w:r>
    </w:p>
    <w:p>
      <w:pPr>
        <w:spacing w:before="80" w:after="200"/>
        <w:jc w:val="center"/>
      </w:pPr>
      <w:r>
        <w:rPr>
          <w:rFonts w:ascii="Consolas" w:hAnsi="Consolas"/>
          <w:b/>
          <w:color w:val="003366"/>
          <w:sz w:val="22"/>
        </w:rPr>
        <w:t>ACURÁCIA DO MODELO: 0,837</w:t>
      </w:r>
    </w:p>
    <w:p>
      <w:pPr>
        <w:spacing w:after="120"/>
      </w:pPr>
      <w:r>
        <w:rPr>
          <w:b/>
          <w:i w:val="0"/>
          <w:sz w:val="22"/>
        </w:rPr>
        <w:t>Nenhuma conta do script está errada. Mesmo assim o número não é a acurácia do modelo: no material que o programa vai de fato predizer, o pipeline entrega 0,447.</w:t>
      </w:r>
    </w:p>
    <w:p>
      <w:pPr>
        <w:spacing w:before="200" w:after="80"/>
      </w:pPr>
      <w:r>
        <w:rPr>
          <w:b/>
          <w:color w:val="003366"/>
          <w:sz w:val="32"/>
        </w:rPr>
        <w:t>Sua tarefa</w:t>
      </w:r>
    </w:p>
    <w:p>
      <w:pPr>
        <w:spacing w:after="120"/>
      </w:pPr>
      <w:r>
        <w:rPr>
          <w:b w:val="0"/>
          <w:i w:val="0"/>
          <w:sz w:val="22"/>
        </w:rPr>
        <w:t>Encontrar o que produz essa diferença e classificar cada item suspeito que você encontrar em uma destas naturezas: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5616"/>
      </w:tblGrid>
      <w:tr>
        <w:tc>
          <w:tcPr>
            <w:tcW w:type="dxa" w:w="3024"/>
          </w:tcPr>
          <w:p>
            <w:r>
              <w:rPr>
                <w:b/>
              </w:rPr>
              <w:t>Infla o relatório</w:t>
            </w:r>
          </w:p>
        </w:tc>
        <w:tc>
          <w:tcPr>
            <w:tcW w:type="dxa" w:w="5616"/>
          </w:tcPr>
          <w:p>
            <w:r>
              <w:t>muda o número reportado, não muda o modelo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Contamina a validação</w:t>
            </w:r>
          </w:p>
        </w:tc>
        <w:tc>
          <w:tcPr>
            <w:tcW w:type="dxa" w:w="5616"/>
          </w:tcPr>
          <w:p>
            <w:r>
              <w:t>o número deixa de medir predição em material novo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Custa ganho de verdade</w:t>
            </w:r>
          </w:p>
        </w:tc>
        <w:tc>
          <w:tcPr>
            <w:tcW w:type="dxa" w:w="5616"/>
          </w:tcPr>
          <w:p>
            <w:r>
              <w:t>piora a predição que o programa recebe</w:t>
            </w:r>
          </w:p>
        </w:tc>
      </w:tr>
      <w:tr>
        <w:tc>
          <w:tcPr>
            <w:tcW w:type="dxa" w:w="3024"/>
          </w:tcPr>
          <w:p>
            <w:r>
              <w:rPr>
                <w:b/>
              </w:rPr>
              <w:t>Não muda nada</w:t>
            </w:r>
          </w:p>
        </w:tc>
        <w:tc>
          <w:tcPr>
            <w:tcW w:type="dxa" w:w="5616"/>
          </w:tcPr>
          <w:p>
            <w:r>
              <w:t>parece suspeito e é inócuo</w:t>
            </w:r>
          </w:p>
        </w:tc>
      </w:tr>
    </w:tbl>
    <w:p>
      <w:pPr>
        <w:spacing w:before="200" w:after="80"/>
      </w:pPr>
      <w:r>
        <w:rPr>
          <w:b/>
          <w:color w:val="003366"/>
          <w:sz w:val="32"/>
        </w:rPr>
        <w:t>A regra que não pode ser quebrada</w:t>
      </w:r>
    </w:p>
    <w:p>
      <w:pPr>
        <w:spacing w:after="120"/>
      </w:pPr>
      <w:r>
        <w:rPr>
          <w:b w:val="0"/>
          <w:i w:val="0"/>
          <w:sz w:val="22"/>
        </w:rPr>
        <w:t>O script tem um objeto g_verdadeiro — o valor genético verdadeiro de cada linhagem, que só existe porque o dado é simulado. Você não pode usá-lo para diagnosticar o problema.</w:t>
      </w:r>
    </w:p>
    <w:p>
      <w:pPr>
        <w:spacing w:before="200" w:after="80"/>
      </w:pPr>
      <w:r>
        <w:rPr>
          <w:b/>
          <w:color w:val="003366"/>
          <w:sz w:val="32"/>
        </w:rPr>
        <w:t>O que entregar</w:t>
      </w:r>
    </w:p>
    <w:p>
      <w:pPr>
        <w:spacing w:after="160"/>
      </w:pPr>
      <w:r>
        <w:rPr>
          <w:b w:val="0"/>
          <w:i w:val="0"/>
          <w:sz w:val="22"/>
        </w:rPr>
        <w:t>Uma linha por item suspeito, com a natureza dele.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3456"/>
      </w:tblGrid>
      <w:tr>
        <w:tc>
          <w:tcPr>
            <w:tcW w:type="dxa" w:w="5184"/>
          </w:tcPr>
          <w:p>
            <w:r>
              <w:rPr>
                <w:b/>
              </w:rPr>
              <w:t>O que você achou no script</w:t>
            </w:r>
          </w:p>
        </w:tc>
        <w:tc>
          <w:tcPr>
            <w:tcW w:type="dxa" w:w="3456"/>
          </w:tcPr>
          <w:p>
            <w:r>
              <w:rPr>
                <w:b/>
              </w:rPr>
              <w:t>Natureza</w:t>
            </w:r>
          </w:p>
        </w:tc>
      </w:tr>
      <w:tr>
        <w:trPr>
          <w:trHeight w:val="432"/>
        </w:trPr>
        <w:tc>
          <w:tcPr>
            <w:tcW w:type="dxa" w:w="5184"/>
          </w:tcPr>
          <w:p/>
        </w:tc>
        <w:tc>
          <w:tcPr>
            <w:tcW w:type="dxa" w:w="3456"/>
          </w:tcPr>
          <w:p/>
        </w:tc>
      </w:tr>
      <w:tr>
        <w:trPr>
          <w:trHeight w:val="432"/>
        </w:trPr>
        <w:tc>
          <w:tcPr>
            <w:tcW w:type="dxa" w:w="5184"/>
          </w:tcPr>
          <w:p/>
        </w:tc>
        <w:tc>
          <w:tcPr>
            <w:tcW w:type="dxa" w:w="3456"/>
          </w:tcPr>
          <w:p/>
        </w:tc>
      </w:tr>
      <w:tr>
        <w:trPr>
          <w:trHeight w:val="432"/>
        </w:trPr>
        <w:tc>
          <w:tcPr>
            <w:tcW w:type="dxa" w:w="5184"/>
          </w:tcPr>
          <w:p/>
        </w:tc>
        <w:tc>
          <w:tcPr>
            <w:tcW w:type="dxa" w:w="3456"/>
          </w:tcPr>
          <w:p/>
        </w:tc>
      </w:tr>
      <w:tr>
        <w:trPr>
          <w:trHeight w:val="432"/>
        </w:trPr>
        <w:tc>
          <w:tcPr>
            <w:tcW w:type="dxa" w:w="5184"/>
          </w:tcPr>
          <w:p/>
        </w:tc>
        <w:tc>
          <w:tcPr>
            <w:tcW w:type="dxa" w:w="3456"/>
          </w:tcPr>
          <w:p/>
        </w:tc>
      </w:tr>
    </w:tbl>
    <w:p>
      <w:pPr>
        <w:spacing w:after="80"/>
      </w:pPr>
      <w:r>
        <w:rPr>
          <w:b/>
          <w:i w:val="0"/>
          <w:sz w:val="22"/>
        </w:rPr>
        <w:t>Qual deles custa ganho ao programa, e por quê: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864"/>
        </w:trPr>
        <w:tc>
          <w:tcPr>
            <w:tcW w:type="dxa" w:w="8640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