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0" w:name="desctools"/>
    <w:p>
      <w:pPr>
        <w:pStyle w:val="Heading2"/>
      </w:pPr>
      <w:r>
        <w:t xml:space="preserve">DescTools</w:t>
      </w:r>
    </w:p>
    <w:p>
      <w:pPr>
        <w:numPr>
          <w:ilvl w:val="0"/>
          <w:numId w:val="1001"/>
        </w:numPr>
        <w:pStyle w:val="Compact"/>
      </w:pPr>
      <w:r>
        <w:t xml:space="preserve">Focus:</w:t>
      </w:r>
    </w:p>
    <w:p>
      <w:pPr>
        <w:pStyle w:val="SourceCode"/>
      </w:pPr>
      <w:r>
        <w:rPr>
          <w:rStyle w:val="NormalTok"/>
        </w:rPr>
        <w:t xml:space="preserve">DescTools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DunnettTest</w:t>
      </w:r>
      <w:r>
        <w:br/>
      </w:r>
      <w:r>
        <w:rPr>
          <w:rStyle w:val="NormalTok"/>
        </w:rPr>
        <w:t xml:space="preserve">DescTools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JonckheereTerpstraTest</w:t>
      </w:r>
      <w:r>
        <w:br/>
      </w:r>
      <w:r>
        <w:rPr>
          <w:rStyle w:val="NormalTok"/>
        </w:rPr>
        <w:t xml:space="preserve">DescTools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CochranArmitageTest</w:t>
      </w:r>
    </w:p>
    <w:p>
      <w:pPr>
        <w:numPr>
          <w:ilvl w:val="0"/>
          <w:numId w:val="1002"/>
        </w:numPr>
        <w:pStyle w:val="Compact"/>
      </w:pPr>
      <w:r>
        <w:t xml:space="preserve">Nice to have</w:t>
      </w:r>
    </w:p>
    <w:p>
      <w:pPr>
        <w:pStyle w:val="SourceCode"/>
      </w:pPr>
      <w:r>
        <w:rPr>
          <w:rStyle w:val="NormalTok"/>
        </w:rPr>
        <w:t xml:space="preserve">DescTools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Desc</w:t>
      </w:r>
    </w:p>
    <w:bookmarkEnd w:id="20"/>
    <w:bookmarkStart w:id="24" w:name="drchelper"/>
    <w:p>
      <w:pPr>
        <w:pStyle w:val="Heading2"/>
      </w:pPr>
      <w:r>
        <w:t xml:space="preserve">drcHelper</w:t>
      </w:r>
    </w:p>
    <w:p>
      <w:pPr>
        <w:pStyle w:val="FirstParagraph"/>
      </w:pPr>
      <w:r>
        <w:t xml:space="preserve">In general, the testing included in the package already covers most of the functions that will be used in GLP calculation.</w:t>
      </w:r>
    </w:p>
    <w:bookmarkStart w:id="21" w:name="X68b6aa206733a5e22b34ec1af75d2e02d22d748"/>
    <w:p>
      <w:pPr>
        <w:pStyle w:val="Heading3"/>
      </w:pPr>
      <w:r>
        <w:t xml:space="preserve">Functions needs testing and not covered fully by the unit testing</w:t>
      </w:r>
    </w:p>
    <w:p>
      <w:pPr>
        <w:numPr>
          <w:ilvl w:val="0"/>
          <w:numId w:val="1003"/>
        </w:numPr>
        <w:pStyle w:val="Compact"/>
      </w:pPr>
      <w:r>
        <w:t xml:space="preserve">R/drc_Helper.R</w:t>
      </w:r>
    </w:p>
    <w:p>
      <w:pPr>
        <w:numPr>
          <w:ilvl w:val="1"/>
          <w:numId w:val="1004"/>
        </w:numPr>
        <w:pStyle w:val="Compact"/>
      </w:pPr>
      <w:r>
        <w:t xml:space="preserve">addECxCI</w:t>
      </w:r>
    </w:p>
    <w:p>
      <w:pPr>
        <w:numPr>
          <w:ilvl w:val="1"/>
          <w:numId w:val="1004"/>
        </w:numPr>
        <w:pStyle w:val="Compact"/>
      </w:pPr>
      <w:r>
        <w:t xml:space="preserve">getModelName</w:t>
      </w:r>
    </w:p>
    <w:p>
      <w:pPr>
        <w:numPr>
          <w:ilvl w:val="1"/>
          <w:numId w:val="1004"/>
        </w:numPr>
        <w:pStyle w:val="Compact"/>
      </w:pPr>
      <w:r>
        <w:t xml:space="preserve">plot.modList</w:t>
      </w:r>
    </w:p>
    <w:p>
      <w:pPr>
        <w:numPr>
          <w:ilvl w:val="1"/>
          <w:numId w:val="1004"/>
        </w:numPr>
        <w:pStyle w:val="Compact"/>
      </w:pPr>
      <w:r>
        <w:t xml:space="preserve">plot_edList</w:t>
      </w:r>
    </w:p>
    <w:p>
      <w:pPr>
        <w:numPr>
          <w:ilvl w:val="1"/>
          <w:numId w:val="1004"/>
        </w:numPr>
        <w:pStyle w:val="Compact"/>
      </w:pPr>
      <w:r>
        <w:t xml:space="preserve">mselect.ED</w:t>
      </w:r>
    </w:p>
    <w:p>
      <w:pPr>
        <w:numPr>
          <w:ilvl w:val="1"/>
          <w:numId w:val="1004"/>
        </w:numPr>
        <w:pStyle w:val="Compact"/>
      </w:pPr>
      <w:r>
        <w:t xml:space="preserve">calcNW</w:t>
      </w:r>
    </w:p>
    <w:p>
      <w:pPr>
        <w:numPr>
          <w:ilvl w:val="0"/>
          <w:numId w:val="1003"/>
        </w:numPr>
        <w:pStyle w:val="Compact"/>
      </w:pPr>
      <w:r>
        <w:t xml:space="preserve">R/preliminary.R</w:t>
      </w:r>
    </w:p>
    <w:p>
      <w:pPr>
        <w:numPr>
          <w:ilvl w:val="1"/>
          <w:numId w:val="1005"/>
        </w:numPr>
        <w:pStyle w:val="Compact"/>
      </w:pPr>
      <w:r>
        <w:t xml:space="preserve">prelimPlot3</w:t>
      </w:r>
    </w:p>
    <w:p>
      <w:pPr>
        <w:numPr>
          <w:ilvl w:val="0"/>
          <w:numId w:val="1003"/>
        </w:numPr>
        <w:pStyle w:val="Compact"/>
      </w:pPr>
      <w:r>
        <w:t xml:space="preserve">R/quantal.R</w:t>
      </w:r>
    </w:p>
    <w:p>
      <w:pPr>
        <w:numPr>
          <w:ilvl w:val="1"/>
          <w:numId w:val="1006"/>
        </w:numPr>
        <w:pStyle w:val="Compact"/>
      </w:pPr>
      <w:r>
        <w:t xml:space="preserve">many_to_one_fisher_test</w:t>
      </w:r>
    </w:p>
    <w:bookmarkEnd w:id="21"/>
    <w:bookmarkStart w:id="22" w:name="Xd9a163c8d868cd572b29597fde2c39b6c1d020f"/>
    <w:p>
      <w:pPr>
        <w:pStyle w:val="Heading3"/>
      </w:pPr>
      <w:r>
        <w:t xml:space="preserve">Not covered by testing but not needed in GLP env</w:t>
      </w:r>
    </w:p>
    <w:p>
      <w:pPr>
        <w:pStyle w:val="FirstParagraph"/>
      </w:pPr>
      <w:r>
        <w:t xml:space="preserve">all function in R/dunnett.R, R/broom.R, R/williams_JT.R.</w:t>
      </w:r>
    </w:p>
    <w:p>
      <w:pPr>
        <w:pStyle w:val="BodyText"/>
      </w:pPr>
      <w:r>
        <w:t xml:space="preserve">Functions in R/dose_response_simulation.R are nice to have but these are for simulations and not for calculations.</w:t>
      </w:r>
    </w:p>
    <w:p>
      <w:pPr>
        <w:pStyle w:val="BodyText"/>
      </w:pPr>
      <w:r>
        <w:t xml:space="preserve">Functions in R/brsr_tsk.R</w:t>
      </w:r>
    </w:p>
    <w:bookmarkEnd w:id="22"/>
    <w:bookmarkStart w:id="23" w:name="Xbed143dd3baa8314db3ec730f6c0c15a2c31ccc"/>
    <w:p>
      <w:pPr>
        <w:pStyle w:val="Heading3"/>
      </w:pPr>
      <w:r>
        <w:t xml:space="preserve">Functions I don’t think testing is necessary</w:t>
      </w:r>
    </w:p>
    <w:p>
      <w:pPr>
        <w:pStyle w:val="FirstParagraph"/>
      </w:pPr>
      <w:r>
        <w:t xml:space="preserve">in R/zzz.R, I defined some onload actions to avoid S3 method warning when checking the package, I don’t think they need validation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2025-04-30T15:22:32Z</dcterms:created>
  <dcterms:modified xsi:type="dcterms:W3CDTF">2025-04-30T15:22:32Z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