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January</w:t>
      </w:r>
      <w:r>
        <w:t xml:space="preserve"> </w:t>
      </w:r>
      <w:r>
        <w:t xml:space="preserve">15,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Test cases and expected results are stored in the excel file</w:t>
      </w:r>
      <w:r>
        <w:t xml:space="preserve"> </w:t>
      </w:r>
      <w:r>
        <w:t xml:space="preserve">“</w:t>
      </w:r>
      <w:r>
        <w:t xml:space="preserve">R-V-Cop_test_cases_level_2_gesamt_20240911.xlsx</w:t>
      </w:r>
      <w:r>
        <w:t xml:space="preserve">”</w:t>
      </w:r>
      <w:r>
        <w:t xml:space="preserve"> </w:t>
      </w:r>
      <w:r>
        <w:t xml:space="preserve">in the raw-data folder. The compound or study related information are redacted and it will not affect the numerical evaluation or verification.</w:t>
      </w:r>
    </w:p>
    <w:p>
      <w:pPr>
        <w:pStyle w:val="BodyText"/>
      </w:pPr>
      <w:r>
        <w:t xml:space="preserve">The data included in the test cases are either real data excluding the compound or chemical information or synthetic data generated to cover a special case. Most of the data are repeatedly used in the verification or validation of different tools for the statistical analyses of (eco)toxicology data.</w:t>
      </w:r>
    </w:p>
    <w:p>
      <w:pPr>
        <w:pStyle w:val="BodyText"/>
      </w:pPr>
      <w:r>
        <w:t xml:space="preserve">(Box 1976)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Cs/>
          <w:i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0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80/01621459.1976.1048094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80/01621459.1976.104809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2025-01-15T14:45:16Z</dcterms:created>
  <dcterms:modified xsi:type="dcterms:W3CDTF">2025-01-15T14:45:16Z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olorlinks">
    <vt:lpwstr>True</vt:lpwstr>
  </property>
  <property fmtid="{D5CDD505-2E9C-101B-9397-08002B2CF9AE}" pid="5" name="date">
    <vt:lpwstr>January 15, 2025</vt:lpwstr>
  </property>
  <property fmtid="{D5CDD505-2E9C-101B-9397-08002B2CF9AE}" pid="6" name="date-format">
    <vt:lpwstr>long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pagetitle">
    <vt:lpwstr>test_cases</vt:lpwstr>
  </property>
  <property fmtid="{D5CDD505-2E9C-101B-9397-08002B2CF9AE}" pid="14" name="toc-title">
    <vt:lpwstr>Table of contents</vt:lpwstr>
  </property>
</Properties>
</file>