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Computational</w:t>
      </w:r>
      <w:r>
        <w:t xml:space="preserve"> </w:t>
      </w:r>
      <w:r>
        <w:t xml:space="preserve">Framework</w:t>
      </w:r>
      <w:r>
        <w:t xml:space="preserve"> </w:t>
      </w:r>
      <w:r>
        <w:t xml:space="preserve">for</w:t>
      </w:r>
      <w:r>
        <w:t xml:space="preserve"> </w:t>
      </w:r>
      <w:r>
        <w:t xml:space="preserve">Leveraging</w:t>
      </w:r>
      <w:r>
        <w:t xml:space="preserve"> </w:t>
      </w:r>
      <w:r>
        <w:t xml:space="preserve">Population-level</w:t>
      </w:r>
      <w:r>
        <w:t xml:space="preserve"> </w:t>
      </w:r>
      <w:r>
        <w:t xml:space="preserve">Data</w:t>
      </w:r>
      <w:r>
        <w:t xml:space="preserve"> </w:t>
      </w:r>
      <w:r>
        <w:t xml:space="preserve">to</w:t>
      </w:r>
      <w:r>
        <w:t xml:space="preserve"> </w:t>
      </w:r>
      <w:r>
        <w:t xml:space="preserve">Explore</w:t>
      </w:r>
      <w:r>
        <w:t xml:space="preserve"> </w:t>
      </w:r>
      <w:r>
        <w:t xml:space="preserve">Humanitarian</w:t>
      </w:r>
      <w:r>
        <w:t xml:space="preserve"> </w:t>
      </w:r>
      <w:r>
        <w:t xml:space="preserve">and</w:t>
      </w:r>
      <w:r>
        <w:t xml:space="preserve"> </w:t>
      </w:r>
      <w:r>
        <w:t xml:space="preserve">Justice-oriented</w:t>
      </w:r>
      <w:r>
        <w:t xml:space="preserve"> </w:t>
      </w:r>
      <w:r>
        <w:t xml:space="preserve">Perspectives</w:t>
      </w:r>
    </w:p>
    <w:p>
      <w:pPr>
        <w:pStyle w:val="Author"/>
      </w:pPr>
      <w:r>
        <w:t xml:space="preserve">Nathan</w:t>
      </w:r>
      <w:r>
        <w:t xml:space="preserve"> </w:t>
      </w:r>
      <w:r>
        <w:t xml:space="preserve">Alexander,</w:t>
      </w:r>
      <w:r>
        <w:t xml:space="preserve"> </w:t>
      </w:r>
      <w:r>
        <w:t xml:space="preserve">PhD</w:t>
      </w:r>
      <w:r>
        <w:t xml:space="preserve"> </w:t>
      </w:r>
      <w:r>
        <w:rPr>
          <w:rStyle w:val="FootnoteReference"/>
        </w:rPr>
        <w:footnoteReference w:id="20"/>
      </w:r>
    </w:p>
    <w:p>
      <w:pPr>
        <w:pStyle w:val="Author"/>
      </w:pPr>
      <w:r>
        <w:t xml:space="preserve">Hye</w:t>
      </w:r>
      <w:r>
        <w:t xml:space="preserve"> </w:t>
      </w:r>
      <w:r>
        <w:t xml:space="preserve">Ryeon</w:t>
      </w:r>
      <w:r>
        <w:t xml:space="preserve"> </w:t>
      </w:r>
      <w:r>
        <w:t xml:space="preserve">Jang,</w:t>
      </w:r>
      <w:r>
        <w:t xml:space="preserve"> </w:t>
      </w:r>
      <w:r>
        <w:t xml:space="preserve">PhD</w:t>
      </w:r>
      <w:r>
        <w:t xml:space="preserve"> </w:t>
      </w:r>
      <w:r>
        <w:rPr>
          <w:rStyle w:val="FootnoteReference"/>
        </w:rPr>
        <w:footnoteReference w:id="22"/>
      </w:r>
    </w:p>
    <w:p>
      <w:r>
        <w:br w:type="page"/>
      </w:r>
    </w:p>
    <w:bookmarkStart w:id="23" w:name="abstract"/>
    <w:p>
      <w:pPr>
        <w:pStyle w:val="Heading1"/>
      </w:pPr>
      <w:r>
        <w:t xml:space="preserve">Abstract</w:t>
      </w:r>
    </w:p>
    <w:p>
      <w:pPr>
        <w:pStyle w:val="FirstParagraph"/>
      </w:pPr>
      <w:r>
        <w:t xml:space="preserve">While data-driven decision-making has become a gold standard in most industry settings, there is a differential availability of large-scale datasets addressing various humanitarian issues and injustices across the globe. By integrating database development and conceptual reviews, computational practices can be situated within a framework that enables a nuanced analysis of demographic trends, disparities, and their implications on various societal dimensions based on theoretical or conceptual constructs. This study focuses on two cohorts of undergraduate students who engaged in computational practices, analyzing their ability to interpret and model population-level data. Through this experiential learning approach, students developed a deeper understanding of the factors influencing educational attainment, healthcare access, and income inequality. The study’s findings demonstrate that a globally-situated framework and related data not only improve statistical literacy and analytical skills but also foster increased attention to the differential goals of various theoretical constructs when engaging in quantification and computational modeling practices.</w:t>
      </w:r>
    </w:p>
    <w:p>
      <w:pPr>
        <w:pStyle w:val="BodyText"/>
      </w:pPr>
      <w:r>
        <w:rPr>
          <w:iCs/>
          <w:i/>
        </w:rPr>
        <w:t xml:space="preserve">Keywords</w:t>
      </w:r>
      <w:r>
        <w:t xml:space="preserve">: census, data, literacy, population, statistics</w:t>
      </w:r>
    </w:p>
    <w:p>
      <w:r>
        <w:br w:type="page"/>
      </w:r>
    </w:p>
    <w:bookmarkEnd w:id="23"/>
    <w:bookmarkStart w:id="24" w:name="introdouction"/>
    <w:p>
      <w:pPr>
        <w:pStyle w:val="Heading1"/>
      </w:pPr>
      <w:r>
        <w:t xml:space="preserve">Introdouction</w:t>
      </w:r>
    </w:p>
    <w:p>
      <w:pPr>
        <w:pStyle w:val="FirstParagraph"/>
      </w:pPr>
      <w:r>
        <w:t xml:space="preserve">Text goes here.</w:t>
      </w:r>
    </w:p>
    <w:p>
      <w:r>
        <w:br w:type="page"/>
      </w:r>
    </w:p>
    <w:bookmarkEnd w:id="24"/>
    <w:bookmarkStart w:id="25" w:name="references"/>
    <w:p>
      <w:pPr>
        <w:pStyle w:val="Heading1"/>
      </w:pPr>
      <w:r>
        <w:t xml:space="preserve">References</w:t>
      </w:r>
    </w:p>
    <w:bookmarkEnd w:id="25"/>
    <w:sectPr w:rsidR="00D7522C" w:rsidRPr="00CA4392" w:rsidSect="001A3B3D">
      <w:footerReference r:id="rId8" w:type="first"/>
      <w:pgSz w:code="1" w:h="792pt" w:w="612pt"/>
      <w:pgMar w:bottom="72pt" w:footer="36pt" w:gutter="0pt" w:header="36pt" w:left="44.65pt" w:right="44.65pt" w:top="54pt"/>
      <w:cols w:space="36pt"/>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Howard</w:t>
      </w:r>
      <w:r>
        <w:t xml:space="preserve"> </w:t>
      </w:r>
      <w:r>
        <w:t xml:space="preserve">University,</w:t>
      </w:r>
      <w:r>
        <w:t xml:space="preserve"> </w:t>
      </w:r>
      <w:hyperlink r:id="rId21">
        <w:r>
          <w:rPr>
            <w:rStyle w:val="Hyperlink"/>
          </w:rPr>
          <w:t xml:space="preserve">nathan.alexander@howard.edu</w:t>
        </w:r>
      </w:hyperlink>
    </w:p>
  </w:footnote>
  <w:footnote w:id="22">
    <w:p>
      <w:pPr>
        <w:pStyle w:val="FootnoteText"/>
      </w:pPr>
      <w:r>
        <w:rPr>
          <w:rStyle w:val="FootnoteReference"/>
        </w:rPr>
        <w:footnoteRef/>
      </w:r>
      <w:r>
        <w:t xml:space="preserve"> </w:t>
      </w:r>
      <w:r>
        <w:t xml:space="preserve">Morehouse</w:t>
      </w:r>
      <w:r>
        <w:t xml:space="preserve"> </w:t>
      </w:r>
      <w:r>
        <w:t xml:space="preserve">College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purl.oclc.org/ooxml/officeDocument/math" xmlns:mc="http://schemas.openxmlformats.org/markup-compatibility/2006" xmlns:o="urn:schemas-microsoft-com:office:office" xmlns:oel="http://schemas.microsoft.com/office/2019/extlst" xmlns:r="http://purl.oclc.org/ooxml/officeDocument/relationships" xmlns:v="urn:schemas-microsoft-com:vml" xmlns:w="http://purl.oclc.org/ooxml/wordprocessingml/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purl.oclc.org/ooxml/drawingml/wordprocessingDrawing" xmlns:wp14="http://schemas.microsoft.com/office/word/2010/wordprocessingDrawing" xmlns:wpi="http://schemas.microsoft.com/office/word/2010/wordprocessingInk"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pos="0pt" w:val="num"/>
        </w:tabs>
        <w:ind w:firstLine="0pt" w:start="0pt"/>
      </w:pPr>
      <w:rPr>
        <w:rFonts w:ascii="Symbol" w:hAnsi="Symbol" w:hint="default"/>
      </w:rPr>
    </w:lvl>
    <w:lvl w:ilvl="1">
      <w:start w:val="1"/>
      <w:numFmt w:val="bullet"/>
      <w:lvlText w:val=""/>
      <w:lvlJc w:val="start"/>
      <w:pPr>
        <w:tabs>
          <w:tab w:pos="36pt" w:val="num"/>
        </w:tabs>
        <w:ind w:hanging="18pt" w:start="54pt"/>
      </w:pPr>
      <w:rPr>
        <w:rFonts w:ascii="Symbol" w:hAnsi="Symbol" w:hint="default"/>
      </w:rPr>
    </w:lvl>
    <w:lvl w:ilvl="2">
      <w:start w:val="1"/>
      <w:numFmt w:val="bullet"/>
      <w:lvlText w:val="o"/>
      <w:lvlJc w:val="start"/>
      <w:pPr>
        <w:tabs>
          <w:tab w:pos="72pt" w:val="num"/>
        </w:tabs>
        <w:ind w:hanging="18pt" w:start="90pt"/>
      </w:pPr>
      <w:rPr>
        <w:rFonts w:ascii="Courier New" w:cs="Courier New" w:hAnsi="Courier New" w:hint="default"/>
      </w:rPr>
    </w:lvl>
    <w:lvl w:ilvl="3">
      <w:start w:val="1"/>
      <w:numFmt w:val="bullet"/>
      <w:lvlText w:val=""/>
      <w:lvlJc w:val="start"/>
      <w:pPr>
        <w:tabs>
          <w:tab w:pos="108pt" w:val="num"/>
        </w:tabs>
        <w:ind w:hanging="18pt" w:start="126pt"/>
      </w:pPr>
      <w:rPr>
        <w:rFonts w:ascii="Wingdings" w:hAnsi="Wingdings" w:hint="default"/>
      </w:rPr>
    </w:lvl>
    <w:lvl w:ilvl="4">
      <w:start w:val="1"/>
      <w:numFmt w:val="bullet"/>
      <w:lvlText w:val=""/>
      <w:lvlJc w:val="start"/>
      <w:pPr>
        <w:tabs>
          <w:tab w:pos="144pt" w:val="num"/>
        </w:tabs>
        <w:ind w:hanging="18pt" w:start="162pt"/>
      </w:pPr>
      <w:rPr>
        <w:rFonts w:ascii="Wingdings" w:hAnsi="Wingdings" w:hint="default"/>
      </w:rPr>
    </w:lvl>
    <w:lvl w:ilvl="5">
      <w:start w:val="1"/>
      <w:numFmt w:val="bullet"/>
      <w:lvlText w:val=""/>
      <w:lvlJc w:val="start"/>
      <w:pPr>
        <w:tabs>
          <w:tab w:pos="180pt" w:val="num"/>
        </w:tabs>
        <w:ind w:hanging="18pt" w:start="198pt"/>
      </w:pPr>
      <w:rPr>
        <w:rFonts w:ascii="Symbol" w:hAnsi="Symbol" w:hint="default"/>
      </w:rPr>
    </w:lvl>
    <w:lvl w:ilvl="6">
      <w:start w:val="1"/>
      <w:numFmt w:val="bullet"/>
      <w:lvlText w:val="o"/>
      <w:lvlJc w:val="start"/>
      <w:pPr>
        <w:tabs>
          <w:tab w:pos="216pt" w:val="num"/>
        </w:tabs>
        <w:ind w:hanging="18pt" w:start="234pt"/>
      </w:pPr>
      <w:rPr>
        <w:rFonts w:ascii="Courier New" w:cs="Courier New" w:hAnsi="Courier New" w:hint="default"/>
      </w:rPr>
    </w:lvl>
    <w:lvl w:ilvl="7">
      <w:start w:val="1"/>
      <w:numFmt w:val="bullet"/>
      <w:lvlText w:val=""/>
      <w:lvlJc w:val="start"/>
      <w:pPr>
        <w:tabs>
          <w:tab w:pos="252pt" w:val="num"/>
        </w:tabs>
        <w:ind w:hanging="18pt" w:start="270pt"/>
      </w:pPr>
      <w:rPr>
        <w:rFonts w:ascii="Wingdings" w:hAnsi="Wingdings" w:hint="default"/>
      </w:rPr>
    </w:lvl>
    <w:lvl w:ilvl="8">
      <w:start w:val="1"/>
      <w:numFmt w:val="bullet"/>
      <w:lvlText w:val=""/>
      <w:lvlJc w:val="start"/>
      <w:pPr>
        <w:tabs>
          <w:tab w:pos="288pt" w:val="num"/>
        </w:tabs>
        <w:ind w:hanging="18pt" w:start="306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pos="74.60pt" w:val="num"/>
        </w:tabs>
        <w:ind w:hanging="18pt" w:start="74.60pt"/>
      </w:pPr>
    </w:lvl>
  </w:abstractNum>
  <w:abstractNum w:abstractNumId="2" w15:restartNumberingAfterBreak="0">
    <w:nsid w:val="FFFFFF7D"/>
    <w:multiLevelType w:val="singleLevel"/>
    <w:tmpl w:val="2648E1C4"/>
    <w:lvl w:ilvl="0">
      <w:start w:val="1"/>
      <w:numFmt w:val="decimal"/>
      <w:lvlText w:val="%1."/>
      <w:lvlJc w:val="start"/>
      <w:pPr>
        <w:tabs>
          <w:tab w:pos="60.45pt" w:val="num"/>
        </w:tabs>
        <w:ind w:hanging="18pt" w:start="60.45pt"/>
      </w:pPr>
    </w:lvl>
  </w:abstractNum>
  <w:abstractNum w:abstractNumId="3" w15:restartNumberingAfterBreak="0">
    <w:nsid w:val="FFFFFF7E"/>
    <w:multiLevelType w:val="singleLevel"/>
    <w:tmpl w:val="9D38DB54"/>
    <w:lvl w:ilvl="0">
      <w:start w:val="1"/>
      <w:numFmt w:val="decimal"/>
      <w:lvlText w:val="%1."/>
      <w:lvlJc w:val="start"/>
      <w:pPr>
        <w:tabs>
          <w:tab w:pos="46.30pt" w:val="num"/>
        </w:tabs>
        <w:ind w:hanging="18pt" w:start="46.30pt"/>
      </w:pPr>
    </w:lvl>
  </w:abstractNum>
  <w:abstractNum w:abstractNumId="4" w15:restartNumberingAfterBreak="0">
    <w:nsid w:val="FFFFFF7F"/>
    <w:multiLevelType w:val="singleLevel"/>
    <w:tmpl w:val="632C24E2"/>
    <w:lvl w:ilvl="0">
      <w:start w:val="1"/>
      <w:numFmt w:val="decimal"/>
      <w:lvlText w:val="%1."/>
      <w:lvlJc w:val="start"/>
      <w:pPr>
        <w:tabs>
          <w:tab w:pos="32.15pt" w:val="num"/>
        </w:tabs>
        <w:ind w:hanging="18pt" w:start="32.15pt"/>
      </w:pPr>
    </w:lvl>
  </w:abstractNum>
  <w:abstractNum w:abstractNumId="5" w15:restartNumberingAfterBreak="0">
    <w:nsid w:val="FFFFFF80"/>
    <w:multiLevelType w:val="singleLevel"/>
    <w:tmpl w:val="82268A14"/>
    <w:lvl w:ilvl="0">
      <w:start w:val="1"/>
      <w:numFmt w:val="bullet"/>
      <w:lvlText w:val=""/>
      <w:lvlJc w:val="start"/>
      <w:pPr>
        <w:tabs>
          <w:tab w:pos="74.60pt" w:val="num"/>
        </w:tabs>
        <w:ind w:hanging="18pt" w:start="74.60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pos="60.45pt" w:val="num"/>
        </w:tabs>
        <w:ind w:hanging="18pt" w:start="60.45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pos="46.30pt" w:val="num"/>
        </w:tabs>
        <w:ind w:hanging="18pt" w:start="46.30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pos="32.15pt" w:val="num"/>
        </w:tabs>
        <w:ind w:hanging="18pt" w:start="32.15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pos="18pt" w:val="num"/>
        </w:tabs>
        <w:ind w:hanging="18pt" w:start="18pt"/>
      </w:pPr>
    </w:lvl>
  </w:abstractNum>
  <w:abstractNum w:abstractNumId="10" w15:restartNumberingAfterBreak="0">
    <w:nsid w:val="FFFFFF89"/>
    <w:multiLevelType w:val="singleLevel"/>
    <w:tmpl w:val="EA847AFE"/>
    <w:lvl w:ilvl="0">
      <w:start w:val="1"/>
      <w:numFmt w:val="bullet"/>
      <w:lvlText w:val=""/>
      <w:lvlJc w:val="start"/>
      <w:pPr>
        <w:tabs>
          <w:tab w:pos="18pt" w:val="num"/>
        </w:tabs>
        <w:ind w:hanging="18pt" w:start="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hanging="18pt" w:start="46.80pt"/>
      </w:pPr>
    </w:lvl>
    <w:lvl w:ilvl="1" w:tentative="1" w:tplc="04140019">
      <w:start w:val="1"/>
      <w:numFmt w:val="lowerLetter"/>
      <w:lvlText w:val="%2."/>
      <w:lvlJc w:val="start"/>
      <w:pPr>
        <w:ind w:hanging="18pt" w:start="82.80pt"/>
      </w:pPr>
    </w:lvl>
    <w:lvl w:ilvl="2" w:tentative="1" w:tplc="0414001B">
      <w:start w:val="1"/>
      <w:numFmt w:val="lowerRoman"/>
      <w:lvlText w:val="%3."/>
      <w:lvlJc w:val="end"/>
      <w:pPr>
        <w:ind w:hanging="9pt" w:start="118.80pt"/>
      </w:pPr>
    </w:lvl>
    <w:lvl w:ilvl="3" w:tentative="1" w:tplc="0414000F">
      <w:start w:val="1"/>
      <w:numFmt w:val="decimal"/>
      <w:lvlText w:val="%4."/>
      <w:lvlJc w:val="start"/>
      <w:pPr>
        <w:ind w:hanging="18pt" w:start="154.80pt"/>
      </w:pPr>
    </w:lvl>
    <w:lvl w:ilvl="4" w:tentative="1" w:tplc="04140019">
      <w:start w:val="1"/>
      <w:numFmt w:val="lowerLetter"/>
      <w:lvlText w:val="%5."/>
      <w:lvlJc w:val="start"/>
      <w:pPr>
        <w:ind w:hanging="18pt" w:start="190.80pt"/>
      </w:pPr>
    </w:lvl>
    <w:lvl w:ilvl="5" w:tentative="1" w:tplc="0414001B">
      <w:start w:val="1"/>
      <w:numFmt w:val="lowerRoman"/>
      <w:lvlText w:val="%6."/>
      <w:lvlJc w:val="end"/>
      <w:pPr>
        <w:ind w:hanging="9pt" w:start="226.80pt"/>
      </w:pPr>
    </w:lvl>
    <w:lvl w:ilvl="6" w:tentative="1" w:tplc="0414000F">
      <w:start w:val="1"/>
      <w:numFmt w:val="decimal"/>
      <w:lvlText w:val="%7."/>
      <w:lvlJc w:val="start"/>
      <w:pPr>
        <w:ind w:hanging="18pt" w:start="262.80pt"/>
      </w:pPr>
    </w:lvl>
    <w:lvl w:ilvl="7" w:tentative="1" w:tplc="04140019">
      <w:start w:val="1"/>
      <w:numFmt w:val="lowerLetter"/>
      <w:lvlText w:val="%8."/>
      <w:lvlJc w:val="start"/>
      <w:pPr>
        <w:ind w:hanging="18pt" w:start="298.80pt"/>
      </w:pPr>
    </w:lvl>
    <w:lvl w:ilvl="8" w:tentative="1" w:tplc="0414001B">
      <w:start w:val="1"/>
      <w:numFmt w:val="lowerRoman"/>
      <w:lvlText w:val="%9."/>
      <w:lvlJc w:val="end"/>
      <w:pPr>
        <w:ind w:hanging="9pt" w:start="334.80pt"/>
      </w:pPr>
    </w:lvl>
  </w:abstractNum>
  <w:abstractNum w:abstractNumId="12" w15:restartNumberingAfterBreak="0">
    <w:nsid w:val="20AF0333"/>
    <w:multiLevelType w:val="hybridMultilevel"/>
    <w:tmpl w:val="CB0E7F4E"/>
    <w:lvl w:ilvl="0" w:tplc="E09099E0">
      <w:start w:val="1"/>
      <w:numFmt w:val="lowerLetter"/>
      <w:lvlText w:val="%1."/>
      <w:lvlJc w:val="start"/>
      <w:pPr>
        <w:tabs>
          <w:tab w:pos="36pt" w:val="num"/>
        </w:tabs>
        <w:ind w:hanging="18pt" w:start="36pt"/>
      </w:pPr>
      <w:rPr>
        <w:rFonts w:cs="Times New Roman" w:hint="default"/>
        <w:i w:val="0"/>
        <w:iCs w:val="0"/>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pos="32.40pt" w:val="num"/>
        </w:tabs>
        <w:ind w:firstLine="14.40pt"/>
      </w:pPr>
      <w:rPr>
        <w:rFonts w:ascii="Times New Roman" w:cs="Times New Roman" w:hAnsi="Times New Roman" w:hint="default"/>
        <w:b w:val="0"/>
        <w:bCs w:val="0"/>
        <w:i w:val="0"/>
        <w:iCs w:val="0"/>
        <w:caps w:val="0"/>
        <w:strike w:val="0"/>
        <w:dstrike w:val="0"/>
        <w:vanish w:val="0"/>
        <w:color w:val="000000"/>
        <w:sz w:val="16"/>
        <w:szCs w:val="16"/>
        <w:vertAlign w:val="superscript"/>
        <w14:shadow w14:algn="none" w14:blurRad="0" w14:dir="0" w14:dist="0" w14:kx="0" w14:ky="0" w14:sx="0" w14:sy="0">
          <w14:srgbClr w14:val="000000"/>
        </w14:shadow>
        <w14:textOutline w14:algn="ctr" w14:cap="rnd" w14:cmpd="sng" w14:w="0">
          <w14:noFill/>
          <w14:prstDash w14:val="solid"/>
          <w14:bevel/>
        </w14:textOutline>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pos="32.40pt" w:val="num"/>
        </w:tabs>
        <w:ind w:hanging="18pt" w:start="32.40pt"/>
      </w:pPr>
      <w:rPr>
        <w:rFonts w:ascii="Symbol" w:hAnsi="Symbol" w:hint="default"/>
      </w:rPr>
    </w:lvl>
    <w:lvl w:ilvl="1" w:tplc="04090003">
      <w:start w:val="1"/>
      <w:numFmt w:val="bullet"/>
      <w:lvlText w:val="o"/>
      <w:lvlJc w:val="start"/>
      <w:pPr>
        <w:tabs>
          <w:tab w:pos="72pt" w:val="num"/>
        </w:tabs>
        <w:ind w:hanging="18pt" w:start="72pt"/>
      </w:pPr>
      <w:rPr>
        <w:rFonts w:ascii="Courier New" w:hAnsi="Courier New" w:hint="default"/>
      </w:rPr>
    </w:lvl>
    <w:lvl w:ilvl="2" w:tplc="04090005">
      <w:start w:val="1"/>
      <w:numFmt w:val="bullet"/>
      <w:lvlText w:val=""/>
      <w:lvlJc w:val="start"/>
      <w:pPr>
        <w:tabs>
          <w:tab w:pos="108pt" w:val="num"/>
        </w:tabs>
        <w:ind w:hanging="18pt" w:start="108pt"/>
      </w:pPr>
      <w:rPr>
        <w:rFonts w:ascii="Wingdings" w:hAnsi="Wingdings" w:hint="default"/>
      </w:rPr>
    </w:lvl>
    <w:lvl w:ilvl="3" w:tplc="04090001">
      <w:start w:val="1"/>
      <w:numFmt w:val="bullet"/>
      <w:lvlText w:val=""/>
      <w:lvlJc w:val="start"/>
      <w:pPr>
        <w:tabs>
          <w:tab w:pos="144pt" w:val="num"/>
        </w:tabs>
        <w:ind w:hanging="18pt" w:start="144pt"/>
      </w:pPr>
      <w:rPr>
        <w:rFonts w:ascii="Symbol" w:hAnsi="Symbol" w:hint="default"/>
      </w:rPr>
    </w:lvl>
    <w:lvl w:ilvl="4" w:tplc="04090003">
      <w:start w:val="1"/>
      <w:numFmt w:val="bullet"/>
      <w:lvlText w:val="o"/>
      <w:lvlJc w:val="start"/>
      <w:pPr>
        <w:tabs>
          <w:tab w:pos="180pt" w:val="num"/>
        </w:tabs>
        <w:ind w:hanging="18pt" w:start="180pt"/>
      </w:pPr>
      <w:rPr>
        <w:rFonts w:ascii="Courier New" w:hAnsi="Courier New" w:hint="default"/>
      </w:rPr>
    </w:lvl>
    <w:lvl w:ilvl="5" w:tplc="04090005">
      <w:start w:val="1"/>
      <w:numFmt w:val="bullet"/>
      <w:lvlText w:val=""/>
      <w:lvlJc w:val="start"/>
      <w:pPr>
        <w:tabs>
          <w:tab w:pos="216pt" w:val="num"/>
        </w:tabs>
        <w:ind w:hanging="18pt" w:start="216pt"/>
      </w:pPr>
      <w:rPr>
        <w:rFonts w:ascii="Wingdings" w:hAnsi="Wingdings" w:hint="default"/>
      </w:rPr>
    </w:lvl>
    <w:lvl w:ilvl="6" w:tplc="04090001">
      <w:start w:val="1"/>
      <w:numFmt w:val="bullet"/>
      <w:lvlText w:val=""/>
      <w:lvlJc w:val="start"/>
      <w:pPr>
        <w:tabs>
          <w:tab w:pos="252pt" w:val="num"/>
        </w:tabs>
        <w:ind w:hanging="18pt" w:start="252pt"/>
      </w:pPr>
      <w:rPr>
        <w:rFonts w:ascii="Symbol" w:hAnsi="Symbol" w:hint="default"/>
      </w:rPr>
    </w:lvl>
    <w:lvl w:ilvl="7" w:tplc="04090003">
      <w:start w:val="1"/>
      <w:numFmt w:val="bullet"/>
      <w:lvlText w:val="o"/>
      <w:lvlJc w:val="start"/>
      <w:pPr>
        <w:tabs>
          <w:tab w:pos="288pt" w:val="num"/>
        </w:tabs>
        <w:ind w:hanging="18pt" w:start="288pt"/>
      </w:pPr>
      <w:rPr>
        <w:rFonts w:ascii="Courier New" w:hAnsi="Courier New" w:hint="default"/>
      </w:rPr>
    </w:lvl>
    <w:lvl w:ilvl="8" w:tplc="04090005">
      <w:start w:val="1"/>
      <w:numFmt w:val="bullet"/>
      <w:lvlText w:val=""/>
      <w:lvlJc w:val="start"/>
      <w:pPr>
        <w:tabs>
          <w:tab w:pos="324pt" w:val="num"/>
        </w:tabs>
        <w:ind w:hanging="18pt" w:start="324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pos="36pt" w:val="num"/>
        </w:tabs>
        <w:ind w:hanging="18pt" w:start="36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pos="28.80pt" w:val="num"/>
        </w:tabs>
        <w:ind w:firstLine="10.80pt"/>
      </w:pPr>
      <w:rPr>
        <w:rFonts w:ascii="Times New Roman" w:cs="Times New Roman" w:hAnsi="Times New Roman" w:hint="default"/>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1">
      <w:start w:val="1"/>
      <w:numFmt w:val="upperLetter"/>
      <w:pStyle w:val="Heading2"/>
      <w:lvlText w:val="%2."/>
      <w:lvlJc w:val="start"/>
      <w:pPr>
        <w:tabs>
          <w:tab w:pos="18pt" w:val="num"/>
        </w:tabs>
        <w:ind w:hanging="14.40pt" w:start="14.40pt"/>
      </w:pPr>
      <w:rPr>
        <w:rFonts w:ascii="Times New Roman" w:cs="Times New Roman" w:hAnsi="Times New Roman" w:hint="default"/>
        <w:b w:val="0"/>
        <w:bCs w:val="0"/>
        <w:i/>
        <w:iCs/>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2">
      <w:start w:val="1"/>
      <w:numFmt w:val="decimal"/>
      <w:pStyle w:val="Heading3"/>
      <w:lvlText w:val="%3)"/>
      <w:lvlJc w:val="start"/>
      <w:pPr>
        <w:tabs>
          <w:tab w:pos="27pt" w:val="num"/>
        </w:tabs>
        <w:ind w:firstLine="9pt"/>
      </w:pPr>
      <w:rPr>
        <w:rFonts w:ascii="Times New Roman" w:cs="Times New Roman" w:hAnsi="Times New Roman" w:hint="default"/>
        <w:b w:val="0"/>
        <w:bCs w:val="0"/>
        <w:i/>
        <w:iCs/>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3">
      <w:start w:val="1"/>
      <w:numFmt w:val="lowerLetter"/>
      <w:pStyle w:val="Heading4"/>
      <w:lvlText w:val="%4)"/>
      <w:lvlJc w:val="start"/>
      <w:pPr>
        <w:tabs>
          <w:tab w:pos="31.50pt" w:val="num"/>
        </w:tabs>
        <w:ind w:firstLine="18pt"/>
      </w:pPr>
      <w:rPr>
        <w:rFonts w:ascii="Times New Roman" w:cs="Times New Roman" w:hAnsi="Times New Roman" w:hint="default"/>
        <w:b w:val="0"/>
        <w:bCs w:val="0"/>
        <w:i/>
        <w:iCs/>
        <w:sz w:val="20"/>
        <w:szCs w:val="20"/>
      </w:rPr>
    </w:lvl>
    <w:lvl w:ilvl="4">
      <w:start w:val="1"/>
      <w:numFmt w:val="none"/>
      <w:lvlRestart w:val="0"/>
      <w:lvlText w:val=""/>
      <w:lvlJc w:val="start"/>
      <w:pPr>
        <w:tabs>
          <w:tab w:pos="162pt" w:val="num"/>
        </w:tabs>
        <w:ind w:start="144pt"/>
      </w:pPr>
      <w:rPr>
        <w:rFonts w:cs="Times New Roman" w:hint="default"/>
      </w:rPr>
    </w:lvl>
    <w:lvl w:ilvl="5">
      <w:start w:val="1"/>
      <w:numFmt w:val="lowerLetter"/>
      <w:lvlText w:val="(%6)"/>
      <w:lvlJc w:val="start"/>
      <w:pPr>
        <w:tabs>
          <w:tab w:pos="198pt" w:val="num"/>
        </w:tabs>
        <w:ind w:start="180pt"/>
      </w:pPr>
      <w:rPr>
        <w:rFonts w:cs="Times New Roman" w:hint="default"/>
      </w:rPr>
    </w:lvl>
    <w:lvl w:ilvl="6">
      <w:start w:val="1"/>
      <w:numFmt w:val="lowerRoman"/>
      <w:lvlText w:val="(%7)"/>
      <w:lvlJc w:val="start"/>
      <w:pPr>
        <w:tabs>
          <w:tab w:pos="234pt" w:val="num"/>
        </w:tabs>
        <w:ind w:start="216pt"/>
      </w:pPr>
      <w:rPr>
        <w:rFonts w:cs="Times New Roman" w:hint="default"/>
      </w:rPr>
    </w:lvl>
    <w:lvl w:ilvl="7">
      <w:start w:val="1"/>
      <w:numFmt w:val="lowerLetter"/>
      <w:lvlText w:val="(%8)"/>
      <w:lvlJc w:val="start"/>
      <w:pPr>
        <w:tabs>
          <w:tab w:pos="270pt" w:val="num"/>
        </w:tabs>
        <w:ind w:start="252pt"/>
      </w:pPr>
      <w:rPr>
        <w:rFonts w:cs="Times New Roman" w:hint="default"/>
      </w:rPr>
    </w:lvl>
    <w:lvl w:ilvl="8">
      <w:start w:val="1"/>
      <w:numFmt w:val="lowerRoman"/>
      <w:lvlText w:val="(%9)"/>
      <w:lvlJc w:val="start"/>
      <w:pPr>
        <w:tabs>
          <w:tab w:pos="306pt" w:val="num"/>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hanging="18pt" w:start="20.90pt"/>
      </w:pPr>
      <w:rPr>
        <w:rFonts w:ascii="Times New Roman" w:hAnsi="Times New Roman" w:hint="default"/>
        <w:b w:val="0"/>
        <w:i w:val="0"/>
        <w:caps w:val="0"/>
        <w:strike w:val="0"/>
        <w:dstrike w:val="0"/>
        <w:vanish w:val="0"/>
        <w:color w:val="auto"/>
        <w:spacing w:val="0"/>
        <w:w w:val="100%"/>
        <w:kern w:val="0"/>
        <w:position w:val="0"/>
        <w:sz w:val="16"/>
        <w:vertAlign w:val="superscript"/>
        <w14:shadow w14:algn="none" w14:blurRad="0" w14:dir="0" w14:dist="0" w14:kx="0" w14:ky="0" w14:sx="0" w14:sy="0">
          <w14:srgbClr w14:val="000000"/>
        </w14:shadow>
        <w14:textOutline w14:algn="ctr" w14:cap="rnd" w14:cmpd="sng" w14:w="0">
          <w14:noFill/>
          <w14:prstDash w14:val="solid"/>
          <w14:bevel/>
        </w14:textOutline>
      </w:rPr>
    </w:lvl>
    <w:lvl w:ilvl="1" w:tentative="1" w:tplc="04090019">
      <w:start w:val="1"/>
      <w:numFmt w:val="lowerLetter"/>
      <w:lvlText w:val="%2."/>
      <w:lvlJc w:val="start"/>
      <w:pPr>
        <w:ind w:hanging="18pt" w:start="72pt"/>
      </w:pPr>
    </w:lvl>
    <w:lvl w:ilvl="2" w:tentative="1" w:tplc="0409001B">
      <w:start w:val="1"/>
      <w:numFmt w:val="lowerRoman"/>
      <w:lvlText w:val="%3."/>
      <w:lvlJc w:val="end"/>
      <w:pPr>
        <w:ind w:hanging="9pt" w:start="108pt"/>
      </w:pPr>
    </w:lvl>
    <w:lvl w:ilvl="3" w:tentative="1" w:tplc="0409000F">
      <w:start w:val="1"/>
      <w:numFmt w:val="decimal"/>
      <w:lvlText w:val="%4."/>
      <w:lvlJc w:val="start"/>
      <w:pPr>
        <w:ind w:hanging="18pt" w:start="144pt"/>
      </w:pPr>
    </w:lvl>
    <w:lvl w:ilvl="4" w:tentative="1" w:tplc="04090019">
      <w:start w:val="1"/>
      <w:numFmt w:val="lowerLetter"/>
      <w:lvlText w:val="%5."/>
      <w:lvlJc w:val="start"/>
      <w:pPr>
        <w:ind w:hanging="18pt" w:start="180pt"/>
      </w:pPr>
    </w:lvl>
    <w:lvl w:ilvl="5" w:tentative="1" w:tplc="0409001B">
      <w:start w:val="1"/>
      <w:numFmt w:val="lowerRoman"/>
      <w:lvlText w:val="%6."/>
      <w:lvlJc w:val="end"/>
      <w:pPr>
        <w:ind w:hanging="9pt" w:start="216pt"/>
      </w:pPr>
    </w:lvl>
    <w:lvl w:ilvl="6" w:tentative="1" w:tplc="0409000F">
      <w:start w:val="1"/>
      <w:numFmt w:val="decimal"/>
      <w:lvlText w:val="%7."/>
      <w:lvlJc w:val="start"/>
      <w:pPr>
        <w:ind w:hanging="18pt" w:start="252pt"/>
      </w:pPr>
    </w:lvl>
    <w:lvl w:ilvl="7" w:tentative="1" w:tplc="04090019">
      <w:start w:val="1"/>
      <w:numFmt w:val="lowerLetter"/>
      <w:lvlText w:val="%8."/>
      <w:lvlJc w:val="start"/>
      <w:pPr>
        <w:ind w:hanging="18pt" w:start="288pt"/>
      </w:pPr>
    </w:lvl>
    <w:lvl w:ilvl="8" w:tentative="1" w:tplc="0409001B">
      <w:start w:val="1"/>
      <w:numFmt w:val="lowerRoman"/>
      <w:lvlText w:val="%9."/>
      <w:lvlJc w:val="end"/>
      <w:pPr>
        <w:ind w:hanging="9pt" w:start="324pt"/>
      </w:pPr>
    </w:lvl>
  </w:abstractNum>
  <w:abstractNum w:abstractNumId="18" w15:restartNumberingAfterBreak="0">
    <w:nsid w:val="52CA544A"/>
    <w:multiLevelType w:val="singleLevel"/>
    <w:tmpl w:val="AED6D67E"/>
    <w:lvl w:ilvl="0">
      <w:start w:val="1"/>
      <w:numFmt w:val="decimal"/>
      <w:pStyle w:val="references"/>
      <w:lvlText w:val="[%1]"/>
      <w:lvlJc w:val="start"/>
      <w:pPr>
        <w:tabs>
          <w:tab w:pos="18pt" w:val="num"/>
        </w:tabs>
        <w:ind w:hanging="18pt" w:start="18pt"/>
      </w:pPr>
      <w:rPr>
        <w:rFonts w:ascii="Times New Roman" w:cs="Times New Roman" w:hAnsi="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hanging="18pt" w:start="18pt"/>
      </w:pPr>
      <w:rPr>
        <w:rFonts w:ascii="Times New Roman" w:cs="Times New Roman" w:hAnsi="Times New Roman" w:hint="default"/>
        <w:b w:val="0"/>
        <w:bCs w:val="0"/>
        <w:i w:val="0"/>
        <w:iCs w:val="0"/>
        <w:color w:val="auto"/>
        <w:sz w:val="16"/>
        <w:szCs w:val="16"/>
      </w:rPr>
    </w:lvl>
    <w:lvl w:ilvl="1" w:tplc="04090019">
      <w:start w:val="1"/>
      <w:numFmt w:val="lowerLetter"/>
      <w:lvlText w:val="%2."/>
      <w:lvlJc w:val="start"/>
      <w:pPr>
        <w:tabs>
          <w:tab w:pos="72pt" w:val="num"/>
        </w:tabs>
        <w:ind w:hanging="18pt" w:start="72pt"/>
      </w:pPr>
      <w:rPr>
        <w:rFonts w:cs="Times New Roman"/>
      </w:rPr>
    </w:lvl>
    <w:lvl w:ilvl="2" w:tplc="0409001B">
      <w:start w:val="1"/>
      <w:numFmt w:val="lowerRoman"/>
      <w:lvlText w:val="%3."/>
      <w:lvlJc w:val="end"/>
      <w:pPr>
        <w:tabs>
          <w:tab w:pos="108pt" w:val="num"/>
        </w:tabs>
        <w:ind w:hanging="9pt" w:start="108pt"/>
      </w:pPr>
      <w:rPr>
        <w:rFonts w:cs="Times New Roman"/>
      </w:rPr>
    </w:lvl>
    <w:lvl w:ilvl="3" w:tplc="0409000F">
      <w:start w:val="1"/>
      <w:numFmt w:val="decimal"/>
      <w:lvlText w:val="%4."/>
      <w:lvlJc w:val="start"/>
      <w:pPr>
        <w:tabs>
          <w:tab w:pos="144pt" w:val="num"/>
        </w:tabs>
        <w:ind w:hanging="18pt" w:start="144pt"/>
      </w:pPr>
      <w:rPr>
        <w:rFonts w:cs="Times New Roman"/>
      </w:rPr>
    </w:lvl>
    <w:lvl w:ilvl="4" w:tplc="04090019">
      <w:start w:val="1"/>
      <w:numFmt w:val="lowerLetter"/>
      <w:lvlText w:val="%5."/>
      <w:lvlJc w:val="start"/>
      <w:pPr>
        <w:tabs>
          <w:tab w:pos="180pt" w:val="num"/>
        </w:tabs>
        <w:ind w:hanging="18pt" w:start="180pt"/>
      </w:pPr>
      <w:rPr>
        <w:rFonts w:cs="Times New Roman"/>
      </w:rPr>
    </w:lvl>
    <w:lvl w:ilvl="5" w:tplc="0409001B">
      <w:start w:val="1"/>
      <w:numFmt w:val="lowerRoman"/>
      <w:lvlText w:val="%6."/>
      <w:lvlJc w:val="end"/>
      <w:pPr>
        <w:tabs>
          <w:tab w:pos="216pt" w:val="num"/>
        </w:tabs>
        <w:ind w:hanging="9pt" w:start="216pt"/>
      </w:pPr>
      <w:rPr>
        <w:rFonts w:cs="Times New Roman"/>
      </w:rPr>
    </w:lvl>
    <w:lvl w:ilvl="6" w:tplc="0409000F">
      <w:start w:val="1"/>
      <w:numFmt w:val="decimal"/>
      <w:lvlText w:val="%7."/>
      <w:lvlJc w:val="start"/>
      <w:pPr>
        <w:tabs>
          <w:tab w:pos="252pt" w:val="num"/>
        </w:tabs>
        <w:ind w:hanging="18pt" w:start="252pt"/>
      </w:pPr>
      <w:rPr>
        <w:rFonts w:cs="Times New Roman"/>
      </w:rPr>
    </w:lvl>
    <w:lvl w:ilvl="7" w:tplc="04090019">
      <w:start w:val="1"/>
      <w:numFmt w:val="lowerLetter"/>
      <w:lvlText w:val="%8."/>
      <w:lvlJc w:val="start"/>
      <w:pPr>
        <w:tabs>
          <w:tab w:pos="288pt" w:val="num"/>
        </w:tabs>
        <w:ind w:hanging="18pt" w:start="288pt"/>
      </w:pPr>
      <w:rPr>
        <w:rFonts w:cs="Times New Roman"/>
      </w:rPr>
    </w:lvl>
    <w:lvl w:ilvl="8" w:tplc="0409001B">
      <w:start w:val="1"/>
      <w:numFmt w:val="lowerRoman"/>
      <w:lvlText w:val="%9."/>
      <w:lvlJc w:val="end"/>
      <w:pPr>
        <w:tabs>
          <w:tab w:pos="324pt" w:val="num"/>
        </w:tabs>
        <w:ind w:hanging="9pt" w:start="324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pos="54pt" w:val="num"/>
        </w:tabs>
      </w:pPr>
      <w:rPr>
        <w:rFonts w:ascii="Times New Roman" w:cs="Times New Roman" w:hAnsi="Times New Roman" w:hint="default"/>
        <w:b w:val="0"/>
        <w:bCs w:val="0"/>
        <w:i w:val="0"/>
        <w:iCs w:val="0"/>
        <w:sz w:val="16"/>
        <w:szCs w:val="16"/>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SimSu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jc w:val="center"/>
    </w:pPr>
  </w:style>
  <w:style w:styleId="Heading1" w:type="paragraph">
    <w:name w:val="heading 1"/>
    <w:basedOn w:val="Normal"/>
    <w:next w:val="Normal"/>
    <w:qFormat/>
    <w:rsid w:val="006B6B66"/>
    <w:pPr>
      <w:keepNext/>
      <w:keepLines/>
      <w:numPr>
        <w:numId w:val="4"/>
      </w:numPr>
      <w:tabs>
        <w:tab w:pos="10.80pt" w:val="start"/>
      </w:tabs>
      <w:spacing w:after="4pt" w:before="8pt"/>
      <w:ind w:firstLine="0pt"/>
      <w:outlineLvl w:val="0"/>
    </w:pPr>
    <w:rPr>
      <w:smallCaps/>
      <w:noProof/>
    </w:rPr>
  </w:style>
  <w:style w:styleId="Heading2" w:type="paragraph">
    <w:name w:val="heading 2"/>
    <w:basedOn w:val="Normal"/>
    <w:next w:val="Normal"/>
    <w:qFormat/>
    <w:rsid w:val="00ED0149"/>
    <w:pPr>
      <w:keepNext/>
      <w:keepLines/>
      <w:numPr>
        <w:ilvl w:val="1"/>
        <w:numId w:val="4"/>
      </w:numPr>
      <w:tabs>
        <w:tab w:pos="18pt" w:val="clear"/>
        <w:tab w:pos="14.40pt" w:val="num"/>
      </w:tabs>
      <w:spacing w:after="3pt" w:before="6pt"/>
      <w:jc w:val="start"/>
      <w:outlineLvl w:val="1"/>
    </w:pPr>
    <w:rPr>
      <w:i/>
      <w:iCs/>
      <w:noProof/>
    </w:rPr>
  </w:style>
  <w:style w:styleId="Heading3" w:type="paragraph">
    <w:name w:val="heading 3"/>
    <w:basedOn w:val="Normal"/>
    <w:next w:val="Normal"/>
    <w:qFormat/>
    <w:rsid w:val="00794804"/>
    <w:pPr>
      <w:numPr>
        <w:ilvl w:val="2"/>
        <w:numId w:val="4"/>
      </w:numPr>
      <w:spacing w:line="12pt" w:lineRule="exact"/>
      <w:ind w:firstLine="14.40pt"/>
      <w:jc w:val="both"/>
      <w:outlineLvl w:val="2"/>
    </w:pPr>
    <w:rPr>
      <w:i/>
      <w:iCs/>
      <w:noProof/>
    </w:rPr>
  </w:style>
  <w:style w:styleId="Heading4" w:type="paragraph">
    <w:name w:val="heading 4"/>
    <w:basedOn w:val="Normal"/>
    <w:next w:val="Normal"/>
    <w:qFormat/>
    <w:rsid w:val="00794804"/>
    <w:pPr>
      <w:numPr>
        <w:ilvl w:val="3"/>
        <w:numId w:val="4"/>
      </w:numPr>
      <w:tabs>
        <w:tab w:pos="31.50pt" w:val="clear"/>
        <w:tab w:pos="36pt" w:val="start"/>
      </w:tabs>
      <w:spacing w:after="2pt" w:before="2pt"/>
      <w:ind w:firstLine="25.20pt"/>
      <w:jc w:val="both"/>
      <w:outlineLvl w:val="3"/>
    </w:pPr>
    <w:rPr>
      <w:i/>
      <w:iCs/>
      <w:noProof/>
    </w:rPr>
  </w:style>
  <w:style w:styleId="Heading5" w:type="paragraph">
    <w:name w:val="heading 5"/>
    <w:basedOn w:val="Normal"/>
    <w:next w:val="Normal"/>
    <w:qFormat/>
    <w:pPr>
      <w:tabs>
        <w:tab w:pos="18pt" w:val="start"/>
      </w:tabs>
      <w:spacing w:after="4pt" w:before="8pt"/>
      <w:outlineLvl w:val="4"/>
    </w:pPr>
    <w:rPr>
      <w:smallCaps/>
      <w:noProof/>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pt"/>
      <w:tblCellMar>
        <w:top w:type="dxa" w:w="0pt"/>
        <w:start w:type="dxa" w:w="5.40pt"/>
        <w:bottom w:type="dxa" w:w="0pt"/>
        <w:end w:type="dxa" w:w="5.40pt"/>
      </w:tblCellMar>
    </w:tblPr>
  </w:style>
  <w:style w:default="1" w:styleId="NoList" w:type="numbering">
    <w:name w:val="No List"/>
    <w:uiPriority w:val="99"/>
    <w:semiHidden/>
    <w:unhideWhenUsed/>
  </w:style>
  <w:style w:customStyle="1" w:styleId="Abstract" w:type="paragraph">
    <w:name w:val="Abstract"/>
    <w:rsid w:val="00972203"/>
    <w:pPr>
      <w:spacing w:after="10pt"/>
      <w:ind w:firstLine="13.60pt"/>
      <w:jc w:val="both"/>
    </w:pPr>
    <w:rPr>
      <w:b/>
      <w:bCs/>
      <w:sz w:val="18"/>
      <w:szCs w:val="18"/>
    </w:rPr>
  </w:style>
  <w:style w:customStyle="1" w:styleId="Affiliation" w:type="paragraph">
    <w:name w:val="Affiliation"/>
    <w:pPr>
      <w:jc w:val="center"/>
    </w:pPr>
  </w:style>
  <w:style w:customStyle="1" w:styleId="Author" w:type="paragraph">
    <w:name w:val="Author"/>
    <w:pPr>
      <w:spacing w:after="2pt" w:before="18pt"/>
      <w:jc w:val="center"/>
    </w:pPr>
    <w:rPr>
      <w:noProof/>
      <w:sz w:val="22"/>
      <w:szCs w:val="22"/>
    </w:rPr>
  </w:style>
  <w:style w:styleId="BodyText" w:type="paragraph">
    <w:name w:val="Body Text"/>
    <w:basedOn w:val="Normal"/>
    <w:link w:val="BodyTextChar"/>
    <w:rsid w:val="00E7596C"/>
    <w:pPr>
      <w:tabs>
        <w:tab w:pos="14.40pt" w:val="start"/>
      </w:tabs>
      <w:spacing w:after="6pt" w:line="11.40pt" w:lineRule="auto"/>
      <w:ind w:firstLine="14.40pt"/>
      <w:jc w:val="both"/>
    </w:pPr>
    <w:rPr>
      <w:spacing w:val="-1"/>
      <w:lang w:eastAsia="x-none" w:val="x-none"/>
    </w:rPr>
  </w:style>
  <w:style w:customStyle="1" w:styleId="BodyTextChar" w:type="character">
    <w:name w:val="Body Text Char"/>
    <w:link w:val="BodyText"/>
    <w:rsid w:val="00E7596C"/>
    <w:rPr>
      <w:spacing w:val="-1"/>
      <w:lang w:eastAsia="x-none" w:val="x-none"/>
    </w:rPr>
  </w:style>
  <w:style w:customStyle="1" w:styleId="bulletlist" w:type="paragraph">
    <w:name w:val="bullet list"/>
    <w:basedOn w:val="BodyText"/>
    <w:rsid w:val="001B67DC"/>
    <w:pPr>
      <w:numPr>
        <w:numId w:val="1"/>
      </w:numPr>
      <w:tabs>
        <w:tab w:pos="32.40pt" w:val="clear"/>
      </w:tabs>
      <w:ind w:hanging="14.40pt" w:start="28.80pt"/>
    </w:pPr>
  </w:style>
  <w:style w:customStyle="1" w:styleId="equation" w:type="paragraph">
    <w:name w:val="equation"/>
    <w:basedOn w:val="Normal"/>
    <w:rsid w:val="008A2C7D"/>
    <w:pPr>
      <w:tabs>
        <w:tab w:pos="126pt" w:val="center"/>
        <w:tab w:pos="252pt" w:val="end"/>
      </w:tabs>
      <w:spacing w:after="12pt" w:before="12pt" w:line="10.80pt" w:lineRule="auto"/>
    </w:pPr>
    <w:rPr>
      <w:rFonts w:ascii="Symbol" w:cs="Symbol" w:hAnsi="Symbol"/>
    </w:rPr>
  </w:style>
  <w:style w:customStyle="1" w:styleId="figurecaption" w:type="paragraph">
    <w:name w:val="figure caption"/>
    <w:rsid w:val="005B0344"/>
    <w:pPr>
      <w:numPr>
        <w:numId w:val="2"/>
      </w:numPr>
      <w:tabs>
        <w:tab w:pos="26.65pt" w:val="start"/>
      </w:tabs>
      <w:spacing w:after="10pt" w:before="4pt"/>
      <w:ind w:firstLine="0pt" w:start="0pt"/>
      <w:jc w:val="both"/>
    </w:pPr>
    <w:rPr>
      <w:noProof/>
      <w:sz w:val="16"/>
      <w:szCs w:val="16"/>
    </w:rPr>
  </w:style>
  <w:style w:customStyle="1" w:styleId="footnote" w:type="paragraph">
    <w:name w:val="footnote"/>
    <w:pPr>
      <w:framePr w:hAnchor="page" w:hSpace="9.35pt" w:vAnchor="text" w:vSpace="9.35pt" w:wrap="notBeside" w:x="306.05pt" w:y="28.85pt"/>
      <w:numPr>
        <w:numId w:val="3"/>
      </w:numPr>
      <w:spacing w:after="2pt"/>
    </w:pPr>
    <w:rPr>
      <w:sz w:val="16"/>
      <w:szCs w:val="16"/>
    </w:rPr>
  </w:style>
  <w:style w:customStyle="1" w:styleId="papersubtitle" w:type="paragraph">
    <w:name w:val="paper subtitle"/>
    <w:pPr>
      <w:spacing w:after="6pt"/>
      <w:jc w:val="center"/>
    </w:pPr>
    <w:rPr>
      <w:rFonts w:eastAsia="MS Mincho"/>
      <w:noProof/>
      <w:sz w:val="28"/>
      <w:szCs w:val="28"/>
    </w:rPr>
  </w:style>
  <w:style w:customStyle="1" w:styleId="papertitle" w:type="paragraph">
    <w:name w:val="paper title"/>
    <w:pPr>
      <w:spacing w:after="6pt"/>
      <w:jc w:val="center"/>
    </w:pPr>
    <w:rPr>
      <w:rFonts w:eastAsia="MS Mincho"/>
      <w:noProof/>
      <w:sz w:val="48"/>
      <w:szCs w:val="48"/>
    </w:rPr>
  </w:style>
  <w:style w:customStyle="1" w:styleId="references" w:type="paragraph">
    <w:name w:val="references"/>
    <w:pPr>
      <w:numPr>
        <w:numId w:val="8"/>
      </w:numPr>
      <w:spacing w:after="2.50pt" w:line="9pt" w:lineRule="exact"/>
      <w:jc w:val="both"/>
    </w:pPr>
    <w:rPr>
      <w:rFonts w:eastAsia="MS Mincho"/>
      <w:noProof/>
      <w:sz w:val="16"/>
      <w:szCs w:val="16"/>
    </w:rPr>
  </w:style>
  <w:style w:customStyle="1" w:styleId="sponsors" w:type="paragraph">
    <w:name w:val="sponsors"/>
    <w:pPr>
      <w:framePr w:hAnchor="text" w:wrap="auto" w:x="30.75pt" w:y="111.95pt"/>
      <w:pBdr>
        <w:top w:color="auto" w:space="2" w:sz="4" w:val="single"/>
      </w:pBdr>
      <w:ind w:firstLine="14.40pt"/>
    </w:pPr>
    <w:rPr>
      <w:sz w:val="16"/>
      <w:szCs w:val="16"/>
    </w:rPr>
  </w:style>
  <w:style w:customStyle="1" w:styleId="tablecolhead" w:type="paragraph">
    <w:name w:val="table col head"/>
    <w:basedOn w:val="Normal"/>
    <w:rPr>
      <w:b/>
      <w:bCs/>
      <w:sz w:val="16"/>
      <w:szCs w:val="16"/>
    </w:rPr>
  </w:style>
  <w:style w:customStyle="1" w:styleId="tablecolsubhead" w:type="paragraph">
    <w:name w:val="table col subhead"/>
    <w:basedOn w:val="tablecolhead"/>
    <w:rPr>
      <w:i/>
      <w:iCs/>
      <w:sz w:val="15"/>
      <w:szCs w:val="15"/>
    </w:rPr>
  </w:style>
  <w:style w:customStyle="1" w:styleId="tablecopy" w:type="paragraph">
    <w:name w:val="table copy"/>
    <w:pPr>
      <w:jc w:val="both"/>
    </w:pPr>
    <w:rPr>
      <w:noProof/>
      <w:sz w:val="16"/>
      <w:szCs w:val="16"/>
    </w:rPr>
  </w:style>
  <w:style w:customStyle="1" w:styleId="tablefootnote" w:type="paragraph">
    <w:name w:val="table footnote"/>
    <w:rsid w:val="005E2800"/>
    <w:pPr>
      <w:numPr>
        <w:numId w:val="24"/>
      </w:numPr>
      <w:spacing w:after="1.50pt" w:before="3pt"/>
      <w:ind w:hanging="1.45pt" w:start="2.90pt"/>
      <w:jc w:val="end"/>
    </w:pPr>
    <w:rPr>
      <w:sz w:val="12"/>
      <w:szCs w:val="12"/>
    </w:rPr>
  </w:style>
  <w:style w:customStyle="1" w:styleId="tablehead" w:type="paragraph">
    <w:name w:val="table head"/>
    <w:pPr>
      <w:numPr>
        <w:numId w:val="9"/>
      </w:numPr>
      <w:spacing w:after="6pt" w:before="12pt" w:line="10.80pt" w:lineRule="auto"/>
      <w:jc w:val="center"/>
    </w:pPr>
    <w:rPr>
      <w:smallCaps/>
      <w:noProof/>
      <w:sz w:val="16"/>
      <w:szCs w:val="16"/>
    </w:rPr>
  </w:style>
  <w:style w:customStyle="1" w:styleId="Keywords" w:type="paragraph">
    <w:name w:val="Keywords"/>
    <w:basedOn w:val="Abstract"/>
    <w:qFormat/>
    <w:rsid w:val="00F9441B"/>
    <w:pPr>
      <w:spacing w:after="6pt"/>
      <w:ind w:firstLine="13.70pt"/>
    </w:pPr>
    <w:rPr>
      <w:i/>
    </w:rPr>
  </w:style>
  <w:style w:styleId="Header" w:type="paragraph">
    <w:name w:val="header"/>
    <w:basedOn w:val="Normal"/>
    <w:link w:val="HeaderChar"/>
    <w:rsid w:val="001A3B3D"/>
    <w:pPr>
      <w:tabs>
        <w:tab w:pos="234pt" w:val="center"/>
        <w:tab w:pos="468pt" w:val="end"/>
      </w:tabs>
    </w:pPr>
  </w:style>
  <w:style w:customStyle="1" w:styleId="HeaderChar" w:type="character">
    <w:name w:val="Header Char"/>
    <w:basedOn w:val="DefaultParagraphFont"/>
    <w:link w:val="Header"/>
    <w:rsid w:val="001A3B3D"/>
  </w:style>
  <w:style w:styleId="Footer" w:type="paragraph">
    <w:name w:val="footer"/>
    <w:basedOn w:val="Normal"/>
    <w:link w:val="FooterChar"/>
    <w:rsid w:val="001A3B3D"/>
    <w:pPr>
      <w:tabs>
        <w:tab w:pos="234pt" w:val="center"/>
        <w:tab w:pos="468pt" w:val="end"/>
      </w:tabs>
    </w:pPr>
  </w:style>
  <w:style w:customStyle="1" w:styleId="FooterChar" w:type="character">
    <w:name w:val="Footer Char"/>
    <w:basedOn w:val="DefaultParagraphFont"/>
    <w:link w:val="Footer"/>
    <w:rsid w:val="001A3B3D"/>
  </w:style>
  <w:style w:styleId="Hyperlink" w:type="character">
    <w:name w:val="Hyperlink"/>
    <w:basedOn w:val="DefaultParagraphFont"/>
    <w:rsid w:val="00156B74"/>
    <w:rPr>
      <w:color w:themeColor="hyperlink" w:val="0563C1"/>
      <w:u w:val="single"/>
    </w:rPr>
  </w:style>
  <w:style w:styleId="UnresolvedMention" w:type="character">
    <w:name w:val="Unresolved Mention"/>
    <w:basedOn w:val="DefaultParagraphFont"/>
    <w:uiPriority w:val="99"/>
    <w:semiHidden/>
    <w:unhideWhenUsed/>
    <w:rsid w:val="00156B74"/>
    <w:rPr>
      <w:color w:val="605E5C"/>
      <w:shd w:color="auto" w:fill="E1DFDD" w:val="cle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nathan.alexander@howard.edu" TargetMode="External" /></Relationships>
</file>

<file path=word/_rels/footnotes.xml.rels><?xml version="1.0" encoding="UTF-8"?><Relationships xmlns="http://schemas.openxmlformats.org/package/2006/relationships"><Relationship Type="http://schemas.openxmlformats.org/officeDocument/2006/relationships/hyperlink" Id="rId21" Target="mailto:nathan.alexander@howard.edu" TargetMode="Externa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9</TotalTime>
  <Pages>3</Pages>
  <Words>2275</Words>
  <Characters>12969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Computational Framework for Leveraging Population-level Data to Explore Humanitarian and Justice-oriented Perspectives</dc:title>
  <dc:creator>Nathan Alexander, PhD ; Hye Ryeon Jang, PhD </dc:creator>
  <cp:keywords/>
  <dcterms:created xsi:type="dcterms:W3CDTF">2024-08-10T15:17:29Z</dcterms:created>
  <dcterms:modified xsi:type="dcterms:W3CDTF">2024-08-10T15:17:29Z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