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</w:t>
      </w:r>
    </w:p>
    <w:p>
      <w:pPr>
        <w:pStyle w:val="BodyText"/>
      </w:pPr>
      <w:r>
        <w:t xml:space="preserve">В данной лабораторной работе мы рассмотрим примеры программ, которые выводят символьные и числовые значения.</w:t>
      </w:r>
      <w:r>
        <w:t xml:space="preserve"> </w:t>
      </w:r>
      <w:r>
        <w:t xml:space="preserve">Программы будут использовать значение, записанное в регистре eax.</w:t>
      </w:r>
    </w:p>
    <w:p>
      <w:pPr>
        <w:pStyle w:val="BodyText"/>
      </w:pPr>
      <w:r>
        <w:t xml:space="preserve">В этой программе мы записываем символ 6 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</w:t>
      </w:r>
      <w:r>
        <w:t xml:space="preserve"> </w:t>
      </w:r>
      <w:r>
        <w:t xml:space="preserve">и символ 4 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складываем значение в регистре eax с значением в регистре</w:t>
      </w:r>
      <w:r>
        <w:t xml:space="preserve"> </w:t>
      </w:r>
      <w:r>
        <w:t xml:space="preserve">ebx (add eax, ebx), и выводим результат.</w:t>
      </w:r>
    </w:p>
    <w:p>
      <w:pPr>
        <w:pStyle w:val="BodyText"/>
      </w:pPr>
      <w:r>
        <w:t xml:space="preserve">Для использования функции sprintLF, которая требует адрес в регистре eax,</w:t>
      </w:r>
      <w:r>
        <w:t xml:space="preserve"> </w:t>
      </w:r>
      <w:r>
        <w:t xml:space="preserve">нам нужно использовать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затем записываем адрес переменной buf1 в регистр eax (mov eax, buf1),</w:t>
      </w:r>
      <w:r>
        <w:t xml:space="preserve"> </w:t>
      </w:r>
      <w:r>
        <w:t xml:space="preserve">и вызываем функцию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427621" cy="3080084"/>
            <wp:effectExtent b="0" l="0" r="0" t="0"/>
            <wp:docPr descr="Figure 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85333"/>
            <wp:effectExtent b="0" l="0" r="0" t="0"/>
            <wp:docPr descr="Figure 2: Компиляция и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lab6-1.asm</w:t>
      </w:r>
    </w:p>
    <w:bookmarkEnd w:id="0"/>
    <w:p>
      <w:pPr>
        <w:pStyle w:val="BodyText"/>
      </w:pPr>
      <w:r>
        <w:t xml:space="preserve">В этом случае мы ожидаем увидеть число 10 при выводе значения регистра eax.</w:t>
      </w:r>
      <w:r>
        <w:t xml:space="preserve"> </w:t>
      </w:r>
      <w:r>
        <w:t xml:space="preserve">Однако,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происходит потому, что код символа 6</w:t>
      </w:r>
      <w:r>
        <w:t xml:space="preserve"> </w:t>
      </w:r>
      <w:r>
        <w:t xml:space="preserve">равен 00110110 в двоичной системе (или 54 в десятичной системе), а код символа 4</w:t>
      </w:r>
      <w:r>
        <w:t xml:space="preserve"> </w:t>
      </w:r>
      <w:r>
        <w:t xml:space="preserve">равен 00110100 (или 52). Команда add eax, ebx записывает в регистр eax сумму</w:t>
      </w:r>
      <w:r>
        <w:t xml:space="preserve"> </w:t>
      </w:r>
      <w:r>
        <w:t xml:space="preserve">кодов – 01101010 (или 106), что в свою очередь является кодом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Затем я изменил текст программы и вместо символов записал числа в регистры.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675823" cy="3128210"/>
            <wp:effectExtent b="0" l="0" r="0" t="0"/>
            <wp:docPr descr="Figure 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30759"/>
            <wp:effectExtent b="0" l="0" r="0" t="0"/>
            <wp:docPr descr="Figure 4: Компиляция и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lab6-1.asm</w:t>
      </w:r>
    </w:p>
    <w:bookmarkEnd w:id="0"/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 данном случае будет выведен символ с кодом 10. Это символ конца строки (возврат каретки).</w:t>
      </w:r>
      <w:r>
        <w:t xml:space="preserve"> </w:t>
      </w:r>
      <w:r>
        <w:t xml:space="preserve">В консоли он не отображается, но добавляет пустую строку.</w:t>
      </w:r>
    </w:p>
    <w:p>
      <w:pPr>
        <w:pStyle w:val="BodyText"/>
      </w:pPr>
      <w:r>
        <w:t xml:space="preserve">Как уже упоминалось, в файле in_out.asm реализованы подпрограммы для преобразования ASCII</w:t>
      </w:r>
      <w:r>
        <w:t xml:space="preserve"> </w:t>
      </w:r>
      <w:r>
        <w:t xml:space="preserve">символов в числа и обратно. Я изменил текст программы, используя эти функции.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311090" cy="2531444"/>
            <wp:effectExtent b="0" l="0" r="0" t="0"/>
            <wp:docPr descr="Figure 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22199"/>
            <wp:effectExtent b="0" l="0" r="0" t="0"/>
            <wp:docPr descr="Figure 6: Компиляция и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lab6-2.asm</w:t>
      </w:r>
    </w:p>
    <w:bookmarkEnd w:id="0"/>
    <w:p>
      <w:pPr>
        <w:pStyle w:val="BodyText"/>
      </w:pPr>
      <w:r>
        <w:t xml:space="preserve">В результате выполнения программы мы получим число 106.</w:t>
      </w:r>
      <w:r>
        <w:t xml:space="preserve"> </w:t>
      </w:r>
      <w:r>
        <w:t xml:space="preserve">В данном случае, как и в первом примере, команда add складывает значения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 функция 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примеру, мы заменили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234088" cy="2348564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12191"/>
            <wp:effectExtent b="0" l="0" r="0" t="0"/>
            <wp:docPr descr="Figure 8: Компиляция и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lab6-2.asm</w:t>
      </w:r>
    </w:p>
    <w:bookmarkEnd w:id="0"/>
    <w:p>
      <w:pPr>
        <w:pStyle w:val="BodyText"/>
      </w:pPr>
      <w:r>
        <w:t xml:space="preserve">Функция iprintLF позволяет вывести число, и в этом случае операнды являются числами</w:t>
      </w:r>
      <w:r>
        <w:t xml:space="preserve"> </w:t>
      </w:r>
      <w:r>
        <w:t xml:space="preserve">(а не кодами символов). Поэтому мы получаем число 10.</w:t>
      </w:r>
    </w:p>
    <w:p>
      <w:pPr>
        <w:pStyle w:val="BodyText"/>
      </w:pPr>
      <w:r>
        <w:t xml:space="preserve">Мы заменили функцию iprintLF на iprint.</w:t>
      </w:r>
      <w:r>
        <w:t xml:space="preserve"> </w:t>
      </w:r>
      <w:r>
        <w:t xml:space="preserve">Создали исполняемый файл и запустили его.</w:t>
      </w:r>
      <w:r>
        <w:t xml:space="preserve"> </w:t>
      </w:r>
      <w:r>
        <w:t xml:space="preserve">Вывод отличается тем,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2974206" cy="2415941"/>
            <wp:effectExtent b="0" l="0" r="0" t="0"/>
            <wp:docPr descr="Figure 9: Код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63676"/>
            <wp:effectExtent b="0" l="0" r="0" t="0"/>
            <wp:docPr descr="Figure 10: Компиляция и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lab6-2.asm</w:t>
      </w:r>
    </w:p>
    <w:bookmarkEnd w:id="0"/>
    <w:p>
      <w:pPr>
        <w:pStyle w:val="BodyText"/>
      </w:pPr>
      <w:r>
        <w:t xml:space="preserve">В качестве примера выполнения арифметических операций в NASM рассмотрели программу</w:t>
      </w:r>
      <w:r>
        <w:t xml:space="preserve"> </w:t>
      </w:r>
      <w:r>
        <w:t xml:space="preserve">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042610" cy="5130265"/>
            <wp:effectExtent b="0" l="0" r="0" t="0"/>
            <wp:docPr descr="Figure 11: Код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54109"/>
            <wp:effectExtent b="0" l="0" r="0" t="0"/>
            <wp:docPr descr="Figure 12: Компиляция и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lab6-3.asm</w:t>
      </w:r>
    </w:p>
    <w:bookmarkEnd w:id="0"/>
    <w:p>
      <w:pPr>
        <w:pStyle w:val="BodyText"/>
      </w:pPr>
      <w:r>
        <w:t xml:space="preserve">Z 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177364" cy="4870383"/>
            <wp:effectExtent b="0" l="0" r="0" t="0"/>
            <wp:docPr descr="Figure 13: Код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878722"/>
            <wp:effectExtent b="0" l="0" r="0" t="0"/>
            <wp:docPr descr="Figure 14: Компиляция и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lab6-3.asm</w:t>
      </w:r>
    </w:p>
    <w:bookmarkEnd w:id="0"/>
    <w:p>
      <w:pPr>
        <w:pStyle w:val="BodyText"/>
      </w:pPr>
      <w:r>
        <w:t xml:space="preserve">В качестве другого примера мы рассмотрели программу вычисления варианта задания по 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выполнить арифметические операции,</w:t>
      </w:r>
      <w:r>
        <w:t xml:space="preserve"> </w:t>
      </w:r>
      <w:r>
        <w:t xml:space="preserve">вводится с клавиатуры. Как уже упоминалось ранее, ввод с клавиатуры осуществляется в</w:t>
      </w:r>
      <w:r>
        <w:t xml:space="preserve"> </w:t>
      </w:r>
      <w:r>
        <w:t xml:space="preserve">символьном виде, и для корректной работы арифметических операций в</w:t>
      </w:r>
      <w:r>
        <w:t xml:space="preserve"> </w:t>
      </w:r>
      <w:r>
        <w:t xml:space="preserve">NASM символы необходимо преобразовать в числа. Для этого мы можем использовать функцию</w:t>
      </w:r>
      <w:r>
        <w:t xml:space="preserve"> </w:t>
      </w:r>
      <w:r>
        <w:t xml:space="preserve">atoi из файла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456496" cy="5178391"/>
            <wp:effectExtent b="0" l="0" r="0" t="0"/>
            <wp:docPr descr="Figure 15: Код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086008"/>
            <wp:effectExtent b="0" l="0" r="0" t="0"/>
            <wp:docPr descr="Figure 16: Компиляция и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Строка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mov eax, rem</w:t>
      </w:r>
      <w:r>
        <w:rPr>
          <w:iCs/>
          <w:i/>
        </w:rPr>
        <w:t xml:space="preserve"> </w:t>
      </w:r>
      <w:r>
        <w:rPr>
          <w:iCs/>
          <w:i/>
        </w:rPr>
        <w:t xml:space="preserve">перекладывает значение переменной с фразой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Ваш вариант: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в регистр eax. Строка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call sprint</w:t>
      </w:r>
      <w:r>
        <w:rPr>
          <w:iCs/>
          <w:i/>
        </w:rPr>
        <w:t xml:space="preserve"> </w:t>
      </w:r>
      <w:r>
        <w:rPr>
          <w:iCs/>
          <w:i/>
        </w:rPr>
        <w:t xml:space="preserve">вызывает подпрограмму для вывода строки на экран.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rPr>
          <w:iCs/>
          <w:i/>
        </w:rPr>
        <w:t xml:space="preserve">Инструкция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mov ecx, x</w:t>
      </w:r>
      <w:r>
        <w:rPr>
          <w:iCs/>
          <w:i/>
        </w:rPr>
        <w:t xml:space="preserve"> </w:t>
      </w:r>
      <w:r>
        <w:rPr>
          <w:iCs/>
          <w:i/>
        </w:rPr>
        <w:t xml:space="preserve">перекладывает значение регистра ecx в переменную x. Инструкция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mov edx, 80</w:t>
      </w:r>
      <w:r>
        <w:rPr>
          <w:iCs/>
          <w:i/>
        </w:rPr>
        <w:t xml:space="preserve"> </w:t>
      </w:r>
      <w:r>
        <w:rPr>
          <w:iCs/>
          <w:i/>
        </w:rPr>
        <w:t xml:space="preserve">устанавливает значение 80 в регистр edx. Инструкция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call sread</w:t>
      </w:r>
      <w:r>
        <w:rPr>
          <w:iCs/>
          <w:i/>
        </w:rPr>
        <w:t xml:space="preserve"> </w:t>
      </w:r>
      <w:r>
        <w:rPr>
          <w:iCs/>
          <w:i/>
        </w:rPr>
        <w:t xml:space="preserve">вызывает подпрограмму для считывания значения из консоли.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Инструкция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call atoi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rPr>
          <w:iCs/>
          <w:i/>
        </w:rPr>
        <w:t xml:space="preserve">Строки листинга, отвечающие за вычисления варианта, включают: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xor edx, edx</w:t>
      </w:r>
      <w:r>
        <w:rPr>
          <w:iCs/>
          <w:i/>
        </w:rPr>
        <w:t xml:space="preserve"> </w:t>
      </w:r>
      <w:r>
        <w:rPr>
          <w:iCs/>
          <w:i/>
        </w:rPr>
        <w:t xml:space="preserve">(обнуление регистра edx),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mov ebx, 20</w:t>
      </w:r>
      <w:r>
        <w:rPr>
          <w:iCs/>
          <w:i/>
        </w:rPr>
        <w:t xml:space="preserve"> </w:t>
      </w:r>
      <w:r>
        <w:rPr>
          <w:iCs/>
          <w:i/>
        </w:rPr>
        <w:t xml:space="preserve">(установка значения 20 в регистр ebx),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div ebx</w:t>
      </w:r>
      <w:r>
        <w:rPr>
          <w:iCs/>
          <w:i/>
        </w:rPr>
        <w:t xml:space="preserve"> </w:t>
      </w:r>
      <w:r>
        <w:rPr>
          <w:iCs/>
          <w:i/>
        </w:rPr>
        <w:t xml:space="preserve">(деление номера студенческого билета на 20),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inc edx</w:t>
      </w:r>
      <w:r>
        <w:rPr>
          <w:iCs/>
          <w:i/>
        </w:rPr>
        <w:t xml:space="preserve"> </w:t>
      </w:r>
      <w:r>
        <w:rPr>
          <w:iCs/>
          <w:i/>
        </w:rPr>
        <w:t xml:space="preserve">(увеличение значения регистра edx на 1).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При выполнении инструкции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div ebx</w:t>
      </w:r>
      <w:r>
        <w:rPr>
          <w:iCs/>
          <w:i/>
        </w:rPr>
        <w:t xml:space="preserve">, 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Инструкция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inc edx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используется для увеличения значения регистра edx на 1. В данном случае она используется для выполнения формулы вычисления варианта, где требуется добавить 1 к остатку от деления.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rPr>
          <w:iCs/>
          <w:i/>
        </w:rPr>
        <w:t xml:space="preserve">Строка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mov eax, edx</w:t>
      </w:r>
      <w:r>
        <w:rPr>
          <w:iCs/>
          <w:i/>
        </w:rPr>
        <w:t xml:space="preserve"> </w:t>
      </w:r>
      <w:r>
        <w:rPr>
          <w:iCs/>
          <w:i/>
        </w:rPr>
        <w:t xml:space="preserve">перекладывает результат вычислений в регистр eax. Строка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call iprintLF</w:t>
      </w:r>
      <w:r>
        <w:rPr>
          <w:iCs/>
          <w:i/>
        </w:rPr>
        <w:t xml:space="preserve"> </w:t>
      </w:r>
      <w:r>
        <w:rPr>
          <w:iCs/>
          <w:i/>
        </w:rPr>
        <w:t xml:space="preserve">вызывает подпрограмму для вывода значения на экран.</w:t>
      </w:r>
    </w:p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10</m:t>
        </m:r>
      </m:oMath>
    </w:p>
    <w:bookmarkStart w:id="0" w:name="fig:017"/>
    <w:p>
      <w:pPr>
        <w:pStyle w:val="CaptionedFigure"/>
      </w:pPr>
      <w:bookmarkStart w:id="88" w:name="fig:017"/>
      <w:r>
        <w:drawing>
          <wp:inline>
            <wp:extent cx="4206240" cy="5399772"/>
            <wp:effectExtent b="0" l="0" r="0" t="0"/>
            <wp:docPr descr="Figure 17: Код программы program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Код программы program.asm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542712"/>
            <wp:effectExtent b="0" l="0" r="0" t="0"/>
            <wp:docPr descr="Figure 18: Компиляция и запуск программы program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Компиляция и запуск программы program.asm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Эргешов Байрам НКАбд-02-23</dc:creator>
  <dc:language>ru-RU</dc:language>
  <cp:keywords/>
  <dcterms:created xsi:type="dcterms:W3CDTF">2023-11-30T14:10:39Z</dcterms:created>
  <dcterms:modified xsi:type="dcterms:W3CDTF">2023-11-30T14:10:39Z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