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right="-900" w:hanging="270"/>
        <w:rPr>
          <w:rFonts w:ascii="Open Sans" w:cs="Open Sans" w:eastAsia="Open Sans" w:hAnsi="Open Sans"/>
          <w:b w:val="1"/>
          <w:color w:val="000000"/>
          <w:sz w:val="40"/>
          <w:szCs w:val="40"/>
        </w:rPr>
      </w:pPr>
      <w:bookmarkStart w:colFirst="0" w:colLast="0" w:name="_5x0d5h95i329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40"/>
          <w:szCs w:val="40"/>
          <w:rtl w:val="0"/>
        </w:rPr>
        <w:t xml:space="preserve">Nazrin Bayramova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right="-900" w:hanging="270"/>
        <w:rPr>
          <w:color w:val="434343"/>
          <w:sz w:val="30"/>
          <w:szCs w:val="30"/>
        </w:rPr>
      </w:pPr>
      <w:bookmarkStart w:colFirst="0" w:colLast="0" w:name="_sbziogryzzql" w:id="1"/>
      <w:bookmarkEnd w:id="1"/>
      <w:r w:rsidDel="00000000" w:rsidR="00000000" w:rsidRPr="00000000">
        <w:rPr>
          <w:color w:val="434343"/>
          <w:sz w:val="30"/>
          <w:szCs w:val="30"/>
          <w:rtl w:val="0"/>
        </w:rPr>
        <w:t xml:space="preserve">Security Analyst</w:t>
      </w:r>
    </w:p>
    <w:p w:rsidR="00000000" w:rsidDel="00000000" w:rsidP="00000000" w:rsidRDefault="00000000" w:rsidRPr="00000000" w14:paraId="00000003">
      <w:pPr>
        <w:ind w:left="270" w:right="-900" w:hanging="27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70" w:right="-900" w:hanging="270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Phone: </w:t>
      </w:r>
      <w:r w:rsidDel="00000000" w:rsidR="00000000" w:rsidRPr="00000000">
        <w:rPr>
          <w:rFonts w:ascii="Open Sans" w:cs="Open Sans" w:eastAsia="Open Sans" w:hAnsi="Open Sans"/>
          <w:color w:val="434343"/>
          <w:sz w:val="20"/>
          <w:szCs w:val="20"/>
          <w:rtl w:val="0"/>
        </w:rPr>
        <w:t xml:space="preserve">(994) 70-310-54-04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270" w:right="-900" w:hanging="27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Open Sans" w:cs="Open Sans" w:eastAsia="Open Sans" w:hAnsi="Open Sans"/>
          <w:color w:val="434343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thisisnazrinbayramova@gmail.com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left="270" w:right="-900" w:hanging="27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Linkedin: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www.linkedin.com/in/nəzrin-bayramova-9539482b2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270" w:right="-900" w:hanging="27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900" w:firstLine="0"/>
        <w:rPr/>
      </w:pPr>
      <w:r w:rsidDel="00000000" w:rsidR="00000000" w:rsidRPr="00000000">
        <w:rPr>
          <w:rtl w:val="0"/>
        </w:rPr>
        <w:t xml:space="preserve"> I am a highly motivated security analyst with a strong foundation in cybersecurity, having recently completed the Google Cyber Security course. I am seeking an entry-level cybersecurity position to apply my skills in network security, security policy, and organizational risk management.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-900" w:hanging="27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ind w:left="270" w:right="-900" w:hanging="270"/>
        <w:rPr>
          <w:color w:val="000000"/>
        </w:rPr>
        <w:sectPr>
          <w:headerReference r:id="rId8" w:type="default"/>
          <w:pgSz w:h="15840" w:w="12240" w:orient="portrait"/>
          <w:pgMar w:bottom="720" w:top="720" w:left="540" w:right="1440" w:header="144" w:footer="144"/>
          <w:pgNumType w:start="1"/>
        </w:sectPr>
      </w:pPr>
      <w:bookmarkStart w:colFirst="0" w:colLast="0" w:name="_nj7798svon9x" w:id="2"/>
      <w:bookmarkEnd w:id="2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line="240" w:lineRule="auto"/>
        <w:ind w:left="270" w:right="-900" w:hanging="270"/>
        <w:rPr/>
      </w:pPr>
      <w:r w:rsidDel="00000000" w:rsidR="00000000" w:rsidRPr="00000000">
        <w:rPr>
          <w:i w:val="1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Programming (SQL, Python)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Linux line-command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Security frameworks and controls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HTML and CSS foundation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  <w:rPr>
          <w:u w:val="none"/>
        </w:rPr>
      </w:pPr>
      <w:r w:rsidDel="00000000" w:rsidR="00000000" w:rsidRPr="00000000">
        <w:rPr>
          <w:rtl w:val="0"/>
        </w:rPr>
        <w:t xml:space="preserve">SIEM tools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  <w:rPr>
          <w:u w:val="none"/>
        </w:rPr>
      </w:pPr>
      <w:r w:rsidDel="00000000" w:rsidR="00000000" w:rsidRPr="00000000">
        <w:rPr>
          <w:rtl w:val="0"/>
        </w:rPr>
        <w:t xml:space="preserve">Threat, risks and vulnerabilities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 w:line="240" w:lineRule="auto"/>
        <w:ind w:left="270" w:right="-900" w:hanging="270"/>
        <w:rPr>
          <w:u w:val="none"/>
        </w:rPr>
      </w:pPr>
      <w:r w:rsidDel="00000000" w:rsidR="00000000" w:rsidRPr="00000000">
        <w:rPr>
          <w:rtl w:val="0"/>
        </w:rPr>
        <w:t xml:space="preserve">Incident response and security hardening</w:t>
      </w:r>
    </w:p>
    <w:p w:rsidR="00000000" w:rsidDel="00000000" w:rsidP="00000000" w:rsidRDefault="00000000" w:rsidRPr="00000000" w14:paraId="00000014">
      <w:pPr>
        <w:spacing w:line="240" w:lineRule="auto"/>
        <w:ind w:left="270" w:right="-900" w:hanging="270"/>
        <w:rPr/>
      </w:pPr>
      <w:r w:rsidDel="00000000" w:rsidR="00000000" w:rsidRPr="00000000">
        <w:rPr>
          <w:i w:val="1"/>
          <w:rtl w:val="0"/>
        </w:rPr>
        <w:t xml:space="preserve">Soft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270" w:right="-900" w:hanging="270"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="240" w:lineRule="auto"/>
        <w:ind w:left="270" w:right="-900" w:hanging="270"/>
        <w:rPr>
          <w:u w:val="none"/>
        </w:rPr>
      </w:pPr>
      <w:r w:rsidDel="00000000" w:rsidR="00000000" w:rsidRPr="00000000">
        <w:rPr>
          <w:rtl w:val="0"/>
        </w:rPr>
        <w:t xml:space="preserve">Critical thinking</w:t>
      </w:r>
    </w:p>
    <w:p w:rsidR="00000000" w:rsidDel="00000000" w:rsidP="00000000" w:rsidRDefault="00000000" w:rsidRPr="00000000" w14:paraId="00000019">
      <w:pPr>
        <w:spacing w:line="240" w:lineRule="auto"/>
        <w:ind w:left="72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right="-900" w:firstLine="0"/>
        <w:rPr/>
        <w:sectPr>
          <w:type w:val="continuous"/>
          <w:pgSz w:h="15840" w:w="12240" w:orient="portrait"/>
          <w:pgMar w:bottom="720" w:top="720" w:left="540" w:right="1440" w:header="144" w:footer="144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0" w:lineRule="auto"/>
        <w:ind w:left="270" w:right="-1260" w:hanging="270"/>
        <w:rPr>
          <w:color w:val="000000"/>
        </w:rPr>
        <w:sectPr>
          <w:type w:val="continuous"/>
          <w:pgSz w:h="15840" w:w="12240" w:orient="portrait"/>
          <w:pgMar w:bottom="720" w:top="720" w:left="540" w:right="1440" w:header="144" w:footer="144"/>
        </w:sectPr>
      </w:pPr>
      <w:bookmarkStart w:colFirst="0" w:colLast="0" w:name="_ghjxpx7iubyh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200" w:before="200" w:lineRule="auto"/>
        <w:ind w:left="270" w:right="-270" w:hanging="270"/>
        <w:rPr>
          <w:color w:val="000000"/>
        </w:rPr>
      </w:pPr>
      <w:bookmarkStart w:colFirst="0" w:colLast="0" w:name="_mwfjplcvir90" w:id="4"/>
      <w:bookmarkEnd w:id="4"/>
      <w:r w:rsidDel="00000000" w:rsidR="00000000" w:rsidRPr="00000000">
        <w:rPr>
          <w:color w:val="000000"/>
          <w:rtl w:val="0"/>
        </w:rPr>
        <w:t xml:space="preserve">Work Experience</w:t>
      </w:r>
    </w:p>
    <w:tbl>
      <w:tblPr>
        <w:tblStyle w:val="Table1"/>
        <w:tblW w:w="1126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05"/>
        <w:gridCol w:w="8760"/>
        <w:tblGridChange w:id="0">
          <w:tblGrid>
            <w:gridCol w:w="2505"/>
            <w:gridCol w:w="8760"/>
          </w:tblGrid>
        </w:tblGridChange>
      </w:tblGrid>
      <w:tr>
        <w:trPr>
          <w:cantSplit w:val="0"/>
          <w:trHeight w:val="1833.12" w:hRule="atLeast"/>
          <w:tblHeader w:val="0"/>
        </w:trPr>
        <w:tc>
          <w:tcPr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Candle 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270" w:right="-270" w:hanging="270"/>
              <w:rPr/>
            </w:pPr>
            <w:r w:rsidDel="00000000" w:rsidR="00000000" w:rsidRPr="00000000">
              <w:rPr>
                <w:rtl w:val="0"/>
              </w:rPr>
              <w:t xml:space="preserve">(1 Jul - 31 Aug 2024)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-270" w:hanging="27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Technology &amp; Customer Support Assistant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and maintained the digital menu for Wolt, optimizing product listings and descriptions to increase visibility and boost sales.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Delivered exceptional customer service by resolving inquiries and troubleshooting technical issues related to computers, printers, and point-of-sale systems.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Trained staff on the use of technologies and software, enhancing productivity and ensuring smooth operations.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Coordinated with third-party vendors to ensure timely product deliveries.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-270" w:hanging="270"/>
        <w:rPr>
          <w:color w:val="000000"/>
        </w:rPr>
      </w:pPr>
      <w:bookmarkStart w:colFirst="0" w:colLast="0" w:name="_ucikwg3tf880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270" w:right="-270" w:hanging="270"/>
        <w:rPr>
          <w:color w:val="000000"/>
        </w:rPr>
      </w:pPr>
      <w:bookmarkStart w:colFirst="0" w:colLast="0" w:name="_v8519gnnk2x0" w:id="6"/>
      <w:bookmarkEnd w:id="6"/>
      <w:r w:rsidDel="00000000" w:rsidR="00000000" w:rsidRPr="00000000">
        <w:rPr>
          <w:color w:val="000000"/>
          <w:rtl w:val="0"/>
        </w:rPr>
        <w:t xml:space="preserve">Volunteering Experience</w:t>
      </w:r>
    </w:p>
    <w:tbl>
      <w:tblPr>
        <w:tblStyle w:val="Table2"/>
        <w:tblW w:w="115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60"/>
        <w:gridCol w:w="9045"/>
        <w:tblGridChange w:id="0">
          <w:tblGrid>
            <w:gridCol w:w="2460"/>
            <w:gridCol w:w="9045"/>
          </w:tblGrid>
        </w:tblGridChange>
      </w:tblGrid>
      <w:tr>
        <w:trPr>
          <w:cantSplit w:val="0"/>
          <w:trHeight w:val="3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Formula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270" w:right="-270" w:hanging="270"/>
              <w:rPr/>
            </w:pPr>
            <w:r w:rsidDel="00000000" w:rsidR="00000000" w:rsidRPr="00000000">
              <w:rPr>
                <w:rtl w:val="0"/>
              </w:rPr>
              <w:t xml:space="preserve">(September 12-15, 2024)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270" w:right="-270" w:hanging="27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Grandstand Team - AZNEFT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270" w:right="-27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Managed and organized spectator seating arrangements in compliance with event protocols and safety regulations.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70" w:right="-27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Collaborated with a team to ensure smooth entry and exit of spectators, contributing to an efficient fan experience.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70" w:right="-27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Provided customer service by guiding attendees to their seats, addressing inquiries, and resolving seating issues.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270" w:right="-27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Supported crowd control efforts, ensuring a safe and orderly event environment.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NAYORA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(April - August 2023)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270" w:right="-30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Conducted research for new global training programs, identifying relevant opportunities    for organizational growth.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70" w:right="-30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Created forms and documents for local training sessions and events, ensuring proper registration and organization.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270" w:right="-30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Participated in local and international training, enhancing cross-cultural communication    skills and professional development.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Baku Marathon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May 7,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Event Support Volunteer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270" w:right="-270" w:hanging="27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participants and spectators by providing event information, ensuring smooth operations and a positive experience.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270" w:right="-270" w:hanging="27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Collaborated with event staff to maintain seamless communication and ensure the safety of attendees.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BOCCIA Sports Game 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May 16,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ind w:left="270" w:right="-270" w:hanging="27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Interacting with spectators and athletes team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270" w:right="-270" w:hanging="2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Provided direct assistance to athletes with disabilities, ensuring their needs were met and supporting them throughout the event.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70" w:right="-270" w:hanging="2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Engaged with both athletes and spectators, fostering an inclusive and welcoming environment for everyone involved.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70" w:right="-270" w:hanging="2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Assisted in organizing and facilitating event activities, ensuring accessibility and promoting equal participation for disabled athletes.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270" w:right="-270" w:hanging="2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Collaborated with event staff to ensure that safety protocols were followed, prioritizing the well-being and experience of the athletes.</w:t>
            </w:r>
          </w:p>
        </w:tc>
      </w:tr>
    </w:tbl>
    <w:p w:rsidR="00000000" w:rsidDel="00000000" w:rsidP="00000000" w:rsidRDefault="00000000" w:rsidRPr="00000000" w14:paraId="00000047">
      <w:pPr>
        <w:ind w:left="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900" w:firstLine="0"/>
        <w:rPr/>
        <w:sectPr>
          <w:type w:val="continuous"/>
          <w:pgSz w:h="15840" w:w="12240" w:orient="portrait"/>
          <w:pgMar w:bottom="720" w:top="720" w:left="540" w:right="540" w:header="144" w:footer="144"/>
          <w:cols w:equalWidth="0" w:num="1">
            <w:col w:space="0" w:w="111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270" w:right="-900" w:hanging="270"/>
        <w:rPr>
          <w:rFonts w:ascii="Arial" w:cs="Arial" w:eastAsia="Arial" w:hAnsi="Arial"/>
          <w:i w:val="1"/>
          <w:color w:val="0f1114"/>
          <w:sz w:val="24"/>
          <w:szCs w:val="24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ind w:left="270" w:right="-900"/>
        <w:rPr>
          <w:b w:val="0"/>
          <w:i w:val="1"/>
          <w:color w:val="666666"/>
        </w:rPr>
      </w:pPr>
      <w:bookmarkStart w:colFirst="0" w:colLast="0" w:name="_2zk2pznp4pfw" w:id="8"/>
      <w:bookmarkEnd w:id="8"/>
      <w:r w:rsidDel="00000000" w:rsidR="00000000" w:rsidRPr="00000000">
        <w:rPr>
          <w:rtl w:val="0"/>
        </w:rPr>
        <w:t xml:space="preserve">Google Career Certificate in Cybersecurity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Includes Linux, MySQL, and Python hands-on labs.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ind w:left="270" w:right="-900"/>
        <w:rPr>
          <w:b w:val="0"/>
          <w:i w:val="1"/>
          <w:color w:val="666666"/>
        </w:rPr>
      </w:pPr>
      <w:bookmarkStart w:colFirst="0" w:colLast="0" w:name="_7dacd0z9ex11" w:id="9"/>
      <w:bookmarkEnd w:id="9"/>
      <w:r w:rsidDel="00000000" w:rsidR="00000000" w:rsidRPr="00000000">
        <w:rPr>
          <w:b w:val="0"/>
          <w:i w:val="1"/>
          <w:color w:val="666666"/>
          <w:rtl w:val="0"/>
        </w:rPr>
        <w:t xml:space="preserve">Online certificate</w:t>
      </w:r>
    </w:p>
    <w:p w:rsidR="00000000" w:rsidDel="00000000" w:rsidP="00000000" w:rsidRDefault="00000000" w:rsidRPr="00000000" w14:paraId="0000004C">
      <w:pPr>
        <w:spacing w:line="240" w:lineRule="auto"/>
        <w:ind w:left="270" w:right="-900"/>
        <w:rPr/>
      </w:pPr>
      <w:r w:rsidDel="00000000" w:rsidR="00000000" w:rsidRPr="00000000">
        <w:rPr>
          <w:color w:val="666666"/>
          <w:rtl w:val="0"/>
        </w:rPr>
        <w:t xml:space="preserve">August 2024 </w:t>
      </w:r>
      <w:r w:rsidDel="00000000" w:rsidR="00000000" w:rsidRPr="00000000">
        <w:rPr>
          <w:color w:val="666666"/>
          <w:rtl w:val="0"/>
        </w:rPr>
        <w:t xml:space="preserve">- October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right="-900" w:hanging="270"/>
        <w:rPr>
          <w:b w:val="0"/>
          <w:i w:val="1"/>
          <w:color w:val="666666"/>
        </w:rPr>
      </w:pPr>
      <w:bookmarkStart w:colFirst="0" w:colLast="0" w:name="_jpv9v4b642w5" w:id="10"/>
      <w:bookmarkEnd w:id="10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Azerbaijan State University of Economics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right="-900" w:hanging="27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b1hvhd7d7d4n" w:id="11"/>
      <w:bookmarkEnd w:id="11"/>
      <w:r w:rsidDel="00000000" w:rsidR="00000000" w:rsidRPr="00000000">
        <w:rPr>
          <w:b w:val="0"/>
          <w:i w:val="1"/>
          <w:color w:val="666666"/>
          <w:rtl w:val="0"/>
        </w:rPr>
        <w:t xml:space="preserve">Bachelor of Information Security (649 access point from DIM)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270" w:right="-900" w:hanging="27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20</w:t>
      </w:r>
      <w:r w:rsidDel="00000000" w:rsidR="00000000" w:rsidRPr="00000000">
        <w:rPr>
          <w:color w:val="666666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-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right="-90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540" w:right="1440" w:header="144" w:footer="1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isisnazrinbayramova@gmail.com" TargetMode="External"/><Relationship Id="rId7" Type="http://schemas.openxmlformats.org/officeDocument/2006/relationships/hyperlink" Target="http://www.linkedin.com/in/n%C9%99zrin-bayramova-9539482b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