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0" w:after="0"/>
        <w:jc w:val="center"/>
        <w:pBdr>
          <w:bottom w:val="nil"/>
        </w:pBdr>
      </w:pPr>
      <w:r>
        <w:rPr>
          <w:rFonts w:ascii="Arial" w:hAnsi="Arial" w:eastAsia="Arial"/>
          <w:color w:val="000000"/>
          <w:sz w:val="104"/>
        </w:rPr>
        <w:t>Historia del Arte</w:t>
      </w:r>
    </w:p>
    <w:p>
      <w:pPr>
        <w:spacing w:before="0" w:after="0"/>
        <w:jc w:val="center"/>
      </w:pPr>
      <w:r>
        <w:rPr>
          <w:rFonts w:ascii="Arial" w:hAnsi="Arial" w:eastAsia="Arial"/>
          <w:b w:val="0"/>
          <w:color w:val="000000"/>
          <w:sz w:val="28"/>
        </w:rPr>
        <w:t>Una historia original</w:t>
      </w:r>
    </w:p>
    <w:p>
      <w:pPr>
        <w:spacing w:before="5000"/>
        <w:jc w:val="left"/>
      </w:pPr>
      <w:r>
        <w:rPr>
          <w:rFonts w:ascii="Arial" w:hAnsi="Arial" w:eastAsia="Arial"/>
          <w:b/>
          <w:color w:val="000000"/>
          <w:sz w:val="28"/>
        </w:rPr>
        <w:t xml:space="preserve">Estudiantes: </w:t>
      </w:r>
      <w:r>
        <w:rPr>
          <w:rFonts w:ascii="Arial" w:hAnsi="Arial" w:eastAsia="Arial"/>
          <w:b w:val="0"/>
          <w:color w:val="000000"/>
          <w:sz w:val="28"/>
        </w:rPr>
        <w:t>Chystemc</w:t>
      </w:r>
    </w:p>
    <w:p>
      <w:pPr>
        <w:spacing w:before="0"/>
        <w:jc w:val="left"/>
      </w:pPr>
      <w:r>
        <w:rPr>
          <w:rFonts w:ascii="Arial" w:hAnsi="Arial" w:eastAsia="Arial"/>
          <w:b/>
          <w:color w:val="000000"/>
          <w:sz w:val="28"/>
        </w:rPr>
        <w:t xml:space="preserve">Profesor(a): </w:t>
      </w:r>
      <w:r>
        <w:rPr>
          <w:rFonts w:ascii="Arial" w:hAnsi="Arial" w:eastAsia="Arial"/>
          <w:b w:val="0"/>
          <w:color w:val="000000"/>
          <w:sz w:val="28"/>
        </w:rPr>
        <w:t>Rodamiento</w:t>
      </w:r>
    </w:p>
    <w:p>
      <w:pPr>
        <w:spacing w:before="0"/>
        <w:jc w:val="left"/>
      </w:pPr>
      <w:r>
        <w:rPr>
          <w:rFonts w:ascii="Arial" w:hAnsi="Arial" w:eastAsia="Arial"/>
          <w:b/>
          <w:color w:val="000000"/>
          <w:sz w:val="28"/>
        </w:rPr>
        <w:t xml:space="preserve">Asignatura: </w:t>
      </w:r>
      <w:r>
        <w:rPr>
          <w:rFonts w:ascii="Arial" w:hAnsi="Arial" w:eastAsia="Arial"/>
          <w:b w:val="0"/>
          <w:color w:val="000000"/>
          <w:sz w:val="28"/>
        </w:rPr>
        <w:t>Fundamentos del Rap</w:t>
      </w:r>
    </w:p>
    <w:p>
      <w:pPr>
        <w:spacing w:before="0"/>
        <w:jc w:val="left"/>
      </w:pPr>
      <w:r>
        <w:rPr>
          <w:rFonts w:ascii="Arial" w:hAnsi="Arial" w:eastAsia="Arial"/>
          <w:b/>
          <w:color w:val="000000"/>
          <w:sz w:val="28"/>
        </w:rPr>
        <w:t xml:space="preserve">Sección: </w:t>
      </w:r>
      <w:r>
        <w:rPr>
          <w:rFonts w:ascii="Arial" w:hAnsi="Arial" w:eastAsia="Arial"/>
          <w:b w:val="0"/>
          <w:color w:val="000000"/>
          <w:sz w:val="28"/>
        </w:rPr>
        <w:t>008D</w:t>
      </w:r>
    </w:p>
    <w:p>
      <w:pPr>
        <w:pStyle w:val="Heading1"/>
        <w:pageBreakBefore/>
        <w:jc w:val="center"/>
      </w:pPr>
      <w:r>
        <w:rPr>
          <w:rFonts w:ascii="Arial" w:hAnsi="Arial" w:eastAsia="Arial"/>
          <w:b/>
          <w:color w:val="000000"/>
          <w:sz w:val="32"/>
        </w:rPr>
        <w:t>Índice</w:t>
      </w:r>
    </w:p>
    <w:p>
      <w:r>
        <w:rPr>
          <w:rFonts w:ascii="Arial" w:hAnsi="Arial" w:eastAsia="Arial"/>
        </w:rP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Heading1"/>
        <w:pageBreakBefore/>
      </w:pPr>
      <w:r>
        <w:rPr>
          <w:rFonts w:ascii="Arial" w:hAnsi="Arial" w:eastAsia="Arial"/>
          <w:b/>
          <w:color w:val="000000"/>
          <w:sz w:val="32"/>
        </w:rPr>
        <w:t>1. Introduccion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28"/>
        </w:rPr>
        <w:t>1.1 Historia del Arte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28"/>
        </w:rPr>
        <w:t>1.2 ¿Como se crearon?</w:t>
      </w:r>
    </w:p>
    <w:p>
      <w:pPr>
        <w:pStyle w:val="Heading1"/>
        <w:pageBreakBefore/>
      </w:pPr>
      <w:r>
        <w:rPr>
          <w:rFonts w:ascii="Arial" w:hAnsi="Arial" w:eastAsia="Arial"/>
          <w:b/>
          <w:color w:val="000000"/>
          <w:sz w:val="32"/>
        </w:rPr>
        <w:t>2. Sexo</w:t>
      </w:r>
    </w:p>
    <w:p>
      <w:pPr>
        <w:pStyle w:val="Heading2"/>
      </w:pPr>
      <w:r>
        <w:rPr>
          <w:rFonts w:ascii="Arial" w:hAnsi="Arial" w:eastAsia="Arial"/>
          <w:b w:val="0"/>
          <w:color w:val="000000"/>
          <w:sz w:val="28"/>
        </w:rPr>
        <w:t>2.1 Historólogo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0"/>
      <w:jc w:val="left"/>
    </w:pPr>
    <w:r>
      <w:drawing>
        <wp:inline xmlns:a="http://schemas.openxmlformats.org/drawingml/2006/main" xmlns:pic="http://schemas.openxmlformats.org/drawingml/2006/picture">
          <wp:extent cx="2688336" cy="67208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ncabezadoDuoc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88336" cy="67208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rPr>
      <w:rFonts w:ascii="Arial" w:hAnsi="Arial" w:eastAsia="Arial"/>
      <w:color w:val="000000"/>
      <w:u w:val="none"/>
    </w:rPr>
  </w:style>
  <w:style w:type="paragraph" w:customStyle="1" w:styleId="TOC2">
    <w:name w:val="TOC 2"/>
    <w:rPr>
      <w:rFonts w:ascii="Arial" w:hAnsi="Arial" w:eastAsia="Arial"/>
      <w:color w:val="000000"/>
      <w:u w:val="none"/>
    </w:rPr>
  </w:style>
  <w:style w:type="paragraph" w:customStyle="1" w:styleId="TOC3">
    <w:name w:val="TOC 3"/>
    <w:rPr>
      <w:rFonts w:ascii="Arial" w:hAnsi="Arial" w:eastAsia="Arial"/>
      <w:color w:val="000000"/>
      <w:u w:val="none"/>
    </w:rPr>
  </w:style>
  <w:style w:type="character" w:customStyle="1" w:styleId="Hyperlink">
    <w:name w:val="Hyperlink"/>
    <w:rPr>
      <w:rFonts w:ascii="Arial" w:hAnsi="Arial" w:eastAsia="Arial"/>
      <w:color w:val="000000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