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 w:after="0"/>
        <w:jc w:val="center"/>
        <w:pBdr>
          <w:bottom w:val="nil"/>
        </w:pBdr>
      </w:pPr>
      <w:r>
        <w:rPr>
          <w:rFonts w:ascii="Arial" w:hAnsi="Arial" w:eastAsia="Arial"/>
          <w:color w:val="000000"/>
          <w:sz w:val="104"/>
        </w:rPr>
        <w:t>Informe Gestión de Biblioteca</w:t>
      </w:r>
    </w:p>
    <w:p>
      <w:pPr>
        <w:spacing w:before="0" w:after="0"/>
        <w:jc w:val="center"/>
      </w:pPr>
      <w:r>
        <w:rPr>
          <w:rFonts w:ascii="Arial" w:hAnsi="Arial" w:eastAsia="Arial"/>
          <w:b w:val="0"/>
          <w:color w:val="000000"/>
          <w:sz w:val="28"/>
        </w:rPr>
        <w:t>Etapa 1: Análisis de Requisitos</w:t>
      </w:r>
    </w:p>
    <w:p>
      <w:pPr>
        <w:spacing w:before="500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Estudiantes: </w:t>
      </w:r>
      <w:r>
        <w:rPr>
          <w:rFonts w:ascii="Arial" w:hAnsi="Arial" w:eastAsia="Arial"/>
          <w:b w:val="0"/>
          <w:color w:val="000000"/>
          <w:sz w:val="28"/>
        </w:rPr>
        <w:t>Bayron Urrutia - José Ibarra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Profesor(a): </w:t>
      </w:r>
      <w:r>
        <w:rPr>
          <w:rFonts w:ascii="Arial" w:hAnsi="Arial" w:eastAsia="Arial"/>
          <w:b w:val="0"/>
          <w:color w:val="000000"/>
          <w:sz w:val="28"/>
        </w:rPr>
        <w:t>Elliana Mallén González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Asignatura: </w:t>
      </w:r>
      <w:r>
        <w:rPr>
          <w:rFonts w:ascii="Arial" w:hAnsi="Arial" w:eastAsia="Arial"/>
          <w:b w:val="0"/>
          <w:color w:val="000000"/>
          <w:sz w:val="28"/>
        </w:rPr>
        <w:t>Ingeniería de Requisitos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Sección: </w:t>
      </w:r>
      <w:r>
        <w:rPr>
          <w:rFonts w:ascii="Arial" w:hAnsi="Arial" w:eastAsia="Arial"/>
          <w:b w:val="0"/>
          <w:color w:val="000000"/>
          <w:sz w:val="28"/>
        </w:rPr>
        <w:t>008D</w:t>
      </w:r>
    </w:p>
    <w:p>
      <w:pPr>
        <w:pStyle w:val="Heading1"/>
        <w:pageBreakBefore/>
        <w:jc w:val="center"/>
      </w:pPr>
      <w:r>
        <w:rPr>
          <w:rFonts w:ascii="Arial" w:hAnsi="Arial" w:eastAsia="Arial"/>
          <w:b/>
          <w:color w:val="000000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pStyle w:val="Heading1"/>
        <w:pageBreakBefore/>
      </w:pPr>
      <w:r>
        <w:rPr>
          <w:rFonts w:ascii="Arial" w:hAnsi="Arial" w:eastAsia="Arial"/>
          <w:b/>
          <w:color w:val="000000"/>
          <w:sz w:val="32"/>
        </w:rPr>
        <w:t>1. SASD</w:t>
      </w:r>
    </w:p>
    <w:p>
      <w:pPr>
        <w:pStyle w:val="Heading1"/>
        <w:pageBreakBefore/>
      </w:pPr>
      <w:r>
        <w:rPr>
          <w:rFonts w:ascii="Arial" w:hAnsi="Arial" w:eastAsia="Arial"/>
          <w:b/>
          <w:color w:val="000000"/>
          <w:sz w:val="32"/>
        </w:rPr>
        <w:t>2. ASDA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0"/>
      <w:jc w:val="left"/>
    </w:pPr>
    <w:r>
      <w:drawing>
        <wp:inline xmlns:a="http://schemas.openxmlformats.org/drawingml/2006/main" xmlns:pic="http://schemas.openxmlformats.org/drawingml/2006/picture">
          <wp:extent cx="2688336" cy="67208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ncabezadoDuoc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88336" cy="67208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rPr>
      <w:rFonts w:ascii="Arial" w:hAnsi="Arial" w:eastAsia="Arial"/>
      <w:color w:val="000000"/>
      <w:u w:val="none"/>
    </w:rPr>
  </w:style>
  <w:style w:type="paragraph" w:customStyle="1" w:styleId="TOC2">
    <w:name w:val="TOC 2"/>
    <w:rPr>
      <w:rFonts w:ascii="Arial" w:hAnsi="Arial" w:eastAsia="Arial"/>
      <w:color w:val="000000"/>
      <w:u w:val="none"/>
    </w:rPr>
  </w:style>
  <w:style w:type="paragraph" w:customStyle="1" w:styleId="TOC3">
    <w:name w:val="TOC 3"/>
    <w:rPr>
      <w:rFonts w:ascii="Arial" w:hAnsi="Arial" w:eastAsia="Arial"/>
      <w:color w:val="000000"/>
      <w:u w:val="none"/>
    </w:rPr>
  </w:style>
  <w:style w:type="character" w:customStyle="1" w:styleId="Hyperlink">
    <w:name w:val="Hyperlink"/>
    <w:rPr>
      <w:rFonts w:ascii="Arial" w:hAnsi="Arial" w:eastAsia="Arial"/>
      <w:color w:val="00000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