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7v4w95sgjzul" w:id="0"/>
      <w:bookmarkEnd w:id="0"/>
      <w:r w:rsidDel="00000000" w:rsidR="00000000" w:rsidRPr="00000000">
        <w:rPr>
          <w:rtl w:val="0"/>
        </w:rPr>
        <w:t xml:space="preserve">This is the quiz name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spacing w:after="0" w:afterAutospacing="0"/>
        <w:ind w:left="360" w:hanging="360"/>
        <w:rPr>
          <w:u w:val="none"/>
        </w:rPr>
      </w:pPr>
      <w:bookmarkStart w:colFirst="0" w:colLast="0" w:name="_t50qd814csjs" w:id="1"/>
      <w:bookmarkEnd w:id="1"/>
      <w:r w:rsidDel="00000000" w:rsidR="00000000" w:rsidRPr="00000000">
        <w:rPr>
          <w:rtl w:val="0"/>
        </w:rPr>
        <w:t xml:space="preserve">This is the first question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This is the first choice of the first question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the second choice of the first question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This is the third choice of the first question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pacing w:after="0" w:afterAutospacing="0" w:before="0" w:beforeAutospacing="0"/>
        <w:ind w:left="360" w:hanging="360"/>
        <w:rPr>
          <w:u w:val="none"/>
        </w:rPr>
      </w:pPr>
      <w:bookmarkStart w:colFirst="0" w:colLast="0" w:name="_909ujf8nwxhu" w:id="2"/>
      <w:bookmarkEnd w:id="2"/>
      <w:r w:rsidDel="00000000" w:rsidR="00000000" w:rsidRPr="00000000">
        <w:rPr>
          <w:rtl w:val="0"/>
        </w:rPr>
        <w:t xml:space="preserve">This is the second question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This is the first choice of the second question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This is the second choice of the second question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the third choice of the second question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Fira Sans" w:cs="Fira Sans" w:eastAsia="Fira Sans" w:hAnsi="Fira Sans"/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Fira Sans" w:cs="Fira Sans" w:eastAsia="Fira Sans" w:hAnsi="Fira Sans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360"/>
    </w:pPr>
    <w:rPr>
      <w:rFonts w:ascii="Fira Sans" w:cs="Fira Sans" w:eastAsia="Fira Sans" w:hAnsi="Fira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-regular.ttf"/><Relationship Id="rId2" Type="http://schemas.openxmlformats.org/officeDocument/2006/relationships/font" Target="fonts/FiraSans-bold.ttf"/><Relationship Id="rId3" Type="http://schemas.openxmlformats.org/officeDocument/2006/relationships/font" Target="fonts/FiraSans-italic.ttf"/><Relationship Id="rId4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