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ualRevenue">
    <vt:lpwstr>HIDDEN_TEXT_PAYLOAD: actual revenue $10,000 - see annex</vt:lpwstr>
  </property>
</Properties>
</file>