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pPr>
      <w:r>
        <w:rPr>
          <w:rFonts w:ascii="Arial" w:cs="Arial" w:eastAsia="Arial" w:hAnsi="Arial"/>
          <w:b/>
          <w:bCs/>
          <w:color w:val="6B5EA8"/>
          <w:sz w:val="52"/>
          <w:szCs w:val="52"/>
        </w:rPr>
        <w:t xml:space="preserve">SATZE</w:t>
      </w:r>
    </w:p>
    <w:p>
      <w:pPr>
        <w:spacing w:before="0" w:after="100"/>
      </w:pPr>
      <w:r>
        <w:rPr>
          <w:rFonts w:ascii="Arial" w:cs="Arial" w:eastAsia="Arial" w:hAnsi="Arial"/>
          <w:color w:val="555555"/>
          <w:sz w:val="28"/>
          <w:szCs w:val="28"/>
        </w:rPr>
        <w:t xml:space="preserve">Modalita Campagna — Design Document</w:t>
      </w:r>
    </w:p>
    <w:p>
      <w:pPr>
        <w:spacing w:before="0" w:after="400"/>
      </w:pPr>
      <w:r>
        <w:rPr>
          <w:rFonts w:ascii="Arial" w:cs="Arial" w:eastAsia="Arial" w:hAnsi="Arial"/>
          <w:i/>
          <w:iCs/>
          <w:color w:val="888888"/>
          <w:sz w:val="20"/>
          <w:szCs w:val="20"/>
        </w:rPr>
        <w:t xml:space="preserve">Marzo 2026 — Versione 1.0</w:t>
      </w:r>
    </w:p>
    <w:p>
      <w:pPr>
        <w:pBdr>
          <w:bottom w:val="single" w:color="6B5EA8" w:sz="4" w:space="1"/>
        </w:pBdr>
        <w:spacing w:before="200" w:after="200"/>
      </w:pPr>
      <w:r>
        <w:t xml:space="preserve"/>
      </w:r>
    </w:p>
    <w:p>
      <w:pPr>
        <w:pStyle w:val="Heading1"/>
        <w:spacing w:before="400" w:after="200"/>
      </w:pPr>
      <w:r>
        <w:rPr>
          <w:rFonts w:ascii="Arial" w:cs="Arial" w:eastAsia="Arial" w:hAnsi="Arial"/>
          <w:b/>
          <w:bCs/>
          <w:color w:val="1E1E2E"/>
          <w:sz w:val="32"/>
          <w:szCs w:val="32"/>
        </w:rPr>
        <w:t xml:space="preserve">1. Visione e Differenziazione</w:t>
      </w:r>
    </w:p>
    <w:p>
      <w:pPr>
        <w:spacing w:before="60" w:after="60"/>
      </w:pPr>
      <w:r>
        <w:rPr>
          <w:rFonts w:ascii="Arial" w:cs="Arial" w:eastAsia="Arial" w:hAnsi="Arial"/>
          <w:sz w:val="22"/>
          <w:szCs w:val="22"/>
        </w:rPr>
        <w:t xml:space="preserve">La modalita Campagna di SATZE si distingue da qualsiasi gioco di carte digitale esistente attraverso una struttura strategica ispirata a X-COM, Massive Chalice e Menace. Non e una campagna narrativa lineare con combattimenti intermezzati — e una campagna di guerra gestionale dove le decisioni strategiche sulla mappa determinano le condizioni tattiche sul campo di battaglia.</w:t>
      </w:r>
    </w:p>
    <w:p>
      <w:pPr>
        <w:spacing w:before="60" w:after="60"/>
      </w:pPr>
      <w:r>
        <w:t xml:space="preserve"/>
      </w:r>
    </w:p>
    <w:p>
      <w:pPr>
        <w:spacing w:before="60" w:after="60"/>
      </w:pPr>
      <w:r>
        <w:rPr>
          <w:rFonts w:ascii="Arial" w:cs="Arial" w:eastAsia="Arial" w:hAnsi="Arial"/>
          <w:sz w:val="22"/>
          <w:szCs w:val="22"/>
        </w:rPr>
        <w:t xml:space="preserve">Giochi come MTG Arena e Yu-Gi-Oh Master Duel offrono modalita PvE leggere, lineari, pensate come tutorial glorificati. SATZE offre una campagna con sistemi propri, rigiocabilita reale, e una meta-narrativa nascosta che emerge solo a chi presta attenzione.</w:t>
      </w:r>
    </w:p>
    <w:p>
      <w:pPr>
        <w:spacing w:before="60" w:after="60"/>
      </w:pPr>
      <w:r>
        <w:t xml:space="preserve"/>
      </w:r>
    </w:p>
    <w:p>
      <w:pPr>
        <w:spacing w:before="80" w:after="80"/>
        <w:ind w:left="400"/>
      </w:pPr>
      <w:r>
        <w:rPr>
          <w:rFonts w:ascii="Arial" w:cs="Arial" w:eastAsia="Arial" w:hAnsi="Arial"/>
          <w:i/>
          <w:iCs/>
          <w:color w:val="555555"/>
          <w:sz w:val="20"/>
          <w:szCs w:val="20"/>
        </w:rPr>
        <w:t xml:space="preserve">&gt; Il roguelike e stato rimandato al post-lancio. La campagna e la modalita single player principale al lancio, affiancata dal PvP.</w:t>
      </w:r>
    </w:p>
    <w:p>
      <w:pPr>
        <w:pBdr>
          <w:bottom w:val="single" w:color="6B5EA8" w:sz="4" w:space="1"/>
        </w:pBdr>
        <w:spacing w:before="200" w:after="200"/>
      </w:pPr>
      <w:r>
        <w:t xml:space="preserve"/>
      </w:r>
    </w:p>
    <w:p>
      <w:pPr>
        <w:pStyle w:val="Heading1"/>
        <w:spacing w:before="400" w:after="200"/>
      </w:pPr>
      <w:r>
        <w:rPr>
          <w:rFonts w:ascii="Arial" w:cs="Arial" w:eastAsia="Arial" w:hAnsi="Arial"/>
          <w:b/>
          <w:bCs/>
          <w:color w:val="1E1E2E"/>
          <w:sz w:val="32"/>
          <w:szCs w:val="32"/>
        </w:rPr>
        <w:t xml:space="preserve">2. Struttura Generale — Calendario di Guerra</w:t>
      </w:r>
    </w:p>
    <w:p>
      <w:pPr>
        <w:spacing w:before="60" w:after="60"/>
      </w:pPr>
      <w:r>
        <w:rPr>
          <w:rFonts w:ascii="Arial" w:cs="Arial" w:eastAsia="Arial" w:hAnsi="Arial"/>
          <w:sz w:val="22"/>
          <w:szCs w:val="22"/>
        </w:rPr>
        <w:t xml:space="preserve">La campagna si svolge su un calendario di guerra con pressione dinamica. Ogni giorno si aprono faglie — varchi nei campi di battaglia — che generano missioni disponibili. Il giocatore sceglie quale missione affrontare ogni giorno.</w:t>
      </w:r>
    </w:p>
    <w:p>
      <w:pPr>
        <w:spacing w:before="60" w:after="60"/>
      </w:pPr>
      <w:r>
        <w:t xml:space="preserve"/>
      </w:r>
    </w:p>
    <w:p>
      <w:pPr>
        <w:pStyle w:val="Heading2"/>
        <w:spacing w:before="300" w:after="150"/>
      </w:pPr>
      <w:r>
        <w:rPr>
          <w:rFonts w:ascii="Arial" w:cs="Arial" w:eastAsia="Arial" w:hAnsi="Arial"/>
          <w:b/>
          <w:bCs/>
          <w:color w:val="6B5EA8"/>
          <w:sz w:val="26"/>
          <w:szCs w:val="26"/>
        </w:rPr>
        <w:t xml:space="preserve">Il sistema delle faglie</w:t>
      </w:r>
    </w:p>
    <w:p>
      <w:pPr>
        <w:spacing w:before="60" w:after="60"/>
      </w:pPr>
      <w:r>
        <w:rPr>
          <w:rFonts w:ascii="Arial" w:cs="Arial" w:eastAsia="Arial" w:hAnsi="Arial"/>
          <w:sz w:val="22"/>
          <w:szCs w:val="22"/>
        </w:rPr>
        <w:t xml:space="preserve">Le faglie non sono rappresentazioni fisse delle armate nemiche. Sono il trigger narrativo e meccanico attraverso cui nascono le missioni. Una faglia ignorata non scompare — cresce.</w:t>
      </w:r>
    </w:p>
    <w:p>
      <w:pPr>
        <w:spacing w:before="60" w:after="60"/>
      </w:pPr>
      <w:r>
        <w:t xml:space="preserve"/>
      </w:r>
    </w:p>
    <w:p>
      <w:pPr>
        <w:spacing w:before="60" w:after="60"/>
      </w:pPr>
      <w:r>
        <w:rPr>
          <w:rFonts w:ascii="Arial" w:cs="Arial" w:eastAsia="Arial" w:hAnsi="Arial"/>
          <w:sz w:val="22"/>
          <w:szCs w:val="22"/>
        </w:rPr>
        <w:t xml:space="preserve">Ogni faglia ignorata fa avanzare il fronte nemico verso la sede del giocatore. Se il fronte avanza abbastanza, scatta automaticamente una missione difensiva obbligatoria che il giocatore non puo evitare. Se anche quella viene persa, il nemico avanza ulteriormente.</w:t>
      </w:r>
    </w:p>
    <w:p>
      <w:pPr>
        <w:spacing w:before="60" w:after="60"/>
      </w:pPr>
      <w:r>
        <w:t xml:space="preserve"/>
      </w:r>
    </w:p>
    <w:p>
      <w:pPr>
        <w:pStyle w:val="Heading2"/>
        <w:spacing w:before="300" w:after="150"/>
      </w:pPr>
      <w:r>
        <w:rPr>
          <w:rFonts w:ascii="Arial" w:cs="Arial" w:eastAsia="Arial" w:hAnsi="Arial"/>
          <w:b/>
          <w:bCs/>
          <w:color w:val="6B5EA8"/>
          <w:sz w:val="26"/>
          <w:szCs w:val="26"/>
        </w:rPr>
        <w:t xml:space="preserve">Condizione di fallimento</w:t>
      </w:r>
    </w:p>
    <w:p>
      <w:pPr>
        <w:spacing w:before="60" w:after="60"/>
      </w:pPr>
      <w:r>
        <w:rPr>
          <w:rFonts w:ascii="Arial" w:cs="Arial" w:eastAsia="Arial" w:hAnsi="Arial"/>
          <w:sz w:val="22"/>
          <w:szCs w:val="22"/>
        </w:rPr>
        <w:t xml:space="preserve">La campagna non fallisce per una singola sconfitta. Fallisce quando il nemico raggiunge la sede del giocatore — il luogo centrale dell'armata (es. il Sistema di Vaelith per i Figli dell'Orizzonte). Questo richiede una serie di scelte sbagliate e sconfitte concatenate, non un singolo errore.</w:t>
      </w:r>
    </w:p>
    <w:p>
      <w:pPr>
        <w:spacing w:before="60" w:after="60"/>
      </w:pPr>
      <w:r>
        <w:t xml:space="preserve"/>
      </w:r>
    </w:p>
    <w:p>
      <w:pPr>
        <w:pStyle w:val="Heading2"/>
        <w:spacing w:before="300" w:after="150"/>
      </w:pPr>
      <w:r>
        <w:rPr>
          <w:rFonts w:ascii="Arial" w:cs="Arial" w:eastAsia="Arial" w:hAnsi="Arial"/>
          <w:b/>
          <w:bCs/>
          <w:color w:val="6B5EA8"/>
          <w:sz w:val="26"/>
          <w:szCs w:val="26"/>
        </w:rPr>
        <w:t xml:space="preserve">Interfaccia pressione nemica</w:t>
      </w:r>
    </w:p>
    <w:p>
      <w:pPr>
        <w:spacing w:before="60" w:after="60"/>
      </w:pPr>
      <w:r>
        <w:rPr>
          <w:rFonts w:ascii="Arial" w:cs="Arial" w:eastAsia="Arial" w:hAnsi="Arial"/>
          <w:sz w:val="22"/>
          <w:szCs w:val="22"/>
        </w:rPr>
        <w:t xml:space="preserve">Ogni fazione nemica ha una barra di avanzamento visibile — minimal, leggibile a colpo d'occhio. Quando una barra raggiunge il massimo, scatta la missione difensiva obbligatoria. Il giocatore vede in tempo reale quali fronti sono critici e quali sono sotto controllo.</w:t>
      </w:r>
    </w:p>
    <w:p>
      <w:pPr>
        <w:spacing w:before="80" w:after="80"/>
        <w:ind w:left="400"/>
      </w:pPr>
      <w:r>
        <w:rPr>
          <w:rFonts w:ascii="Arial" w:cs="Arial" w:eastAsia="Arial" w:hAnsi="Arial"/>
          <w:i/>
          <w:iCs/>
          <w:color w:val="555555"/>
          <w:sz w:val="20"/>
          <w:szCs w:val="20"/>
        </w:rPr>
        <w:t xml:space="preserve">&gt; La barra e una soluzione placeholder funzionale. In futuro potra essere sostituita da una rappresentazione visiva piu elaborata della mappa di guerra.</w:t>
      </w:r>
    </w:p>
    <w:p>
      <w:pPr>
        <w:pBdr>
          <w:bottom w:val="single" w:color="6B5EA8" w:sz="4" w:space="1"/>
        </w:pBdr>
        <w:spacing w:before="200" w:after="200"/>
      </w:pPr>
      <w:r>
        <w:t xml:space="preserve"/>
      </w:r>
    </w:p>
    <w:p>
      <w:pPr>
        <w:pStyle w:val="Heading1"/>
        <w:spacing w:before="400" w:after="200"/>
      </w:pPr>
      <w:r>
        <w:rPr>
          <w:rFonts w:ascii="Arial" w:cs="Arial" w:eastAsia="Arial" w:hAnsi="Arial"/>
          <w:b/>
          <w:bCs/>
          <w:color w:val="1E1E2E"/>
          <w:sz w:val="32"/>
          <w:szCs w:val="32"/>
        </w:rPr>
        <w:t xml:space="preserve">3. Tipi di Missione</w:t>
      </w:r>
    </w:p>
    <w:p>
      <w:pPr>
        <w:spacing w:before="60" w:after="60"/>
      </w:pPr>
      <w:r>
        <w:rPr>
          <w:rFonts w:ascii="Arial" w:cs="Arial" w:eastAsia="Arial" w:hAnsi="Arial"/>
          <w:sz w:val="22"/>
          <w:szCs w:val="22"/>
        </w:rPr>
        <w:t xml:space="preserve">Esistono quattro tipi di missione base e un sistema di missioni speciali derivato dalla loro combinazione.</w:t>
      </w:r>
    </w:p>
    <w:p>
      <w:pPr>
        <w:spacing w:before="60" w:after="60"/>
      </w:pPr>
      <w:r>
        <w:t xml:space="preserve"/>
      </w:r>
    </w:p>
    <w:p>
      <w:pPr>
        <w:pStyle w:val="Heading2"/>
        <w:spacing w:before="300" w:after="150"/>
      </w:pPr>
      <w:r>
        <w:rPr>
          <w:rFonts w:ascii="Arial" w:cs="Arial" w:eastAsia="Arial" w:hAnsi="Arial"/>
          <w:b/>
          <w:bCs/>
          <w:color w:val="6B5EA8"/>
          <w:sz w:val="26"/>
          <w:szCs w:val="26"/>
        </w:rPr>
        <w:t xml:space="preserve">Missioni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Tipo</w:t>
            </w:r>
          </w:p>
        </w:tc>
        <w:tc>
          <w:tcPr>
            <w:tcW w:type="dxa" w:w="35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Meccanica</w:t>
            </w:r>
          </w:p>
        </w:tc>
        <w:tc>
          <w:tcPr>
            <w:tcW w:type="dxa" w:w="35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Profilo</w:t>
            </w:r>
          </w:p>
        </w:tc>
      </w:tr>
      <w:tr>
        <w:tc>
          <w:tcPr>
            <w:tcW w:type="dxa" w:w="2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Assalto</w:t>
            </w:r>
          </w:p>
        </w:tc>
        <w:tc>
          <w:tcPr>
            <w:tcW w:type="dxa" w:w="3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Il giocatore ha iniziativa nei primi due turni</w:t>
            </w:r>
          </w:p>
        </w:tc>
        <w:tc>
          <w:tcPr>
            <w:tcW w:type="dxa" w:w="3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Vantaggio offensivo, nemico in posizione difensiva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Difesa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Il nemico ha iniziativa nei primi due turni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Svantaggio iniziale, premia la reazione e la tenuta</w:t>
            </w:r>
          </w:p>
        </w:tc>
      </w:tr>
      <w:tr>
        <w:tc>
          <w:tcPr>
            <w:tcW w:type="dxa" w:w="2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Dominio</w:t>
            </w:r>
          </w:p>
        </w:tc>
        <w:tc>
          <w:tcPr>
            <w:tcW w:type="dxa" w:w="3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Vittoria normale + conquista obbligatoria di un campo specifico</w:t>
            </w:r>
          </w:p>
        </w:tc>
        <w:tc>
          <w:tcPr>
            <w:tcW w:type="dxa" w:w="3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Obiettivo aggiuntivo che forza scelte tattiche precise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Annichilimento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Vittoria solo per annientamento (0 PV nemico)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 risk high reward — ricompense migliori, nessuna scorciatoia territoriale</w:t>
            </w:r>
          </w:p>
        </w:tc>
      </w:tr>
    </w:tbl>
    <w:p>
      <w:pPr>
        <w:spacing w:before="60" w:after="60"/>
      </w:pPr>
      <w:r>
        <w:t xml:space="preserve"/>
      </w:r>
    </w:p>
    <w:p>
      <w:pPr>
        <w:pStyle w:val="Heading2"/>
        <w:spacing w:before="300" w:after="150"/>
      </w:pPr>
      <w:r>
        <w:rPr>
          <w:rFonts w:ascii="Arial" w:cs="Arial" w:eastAsia="Arial" w:hAnsi="Arial"/>
          <w:b/>
          <w:bCs/>
          <w:color w:val="6B5EA8"/>
          <w:sz w:val="26"/>
          <w:szCs w:val="26"/>
        </w:rPr>
        <w:t xml:space="preserve">Missioni speciali</w:t>
      </w:r>
    </w:p>
    <w:p>
      <w:pPr>
        <w:spacing w:before="60" w:after="60"/>
      </w:pPr>
      <w:r>
        <w:rPr>
          <w:rFonts w:ascii="Arial" w:cs="Arial" w:eastAsia="Arial" w:hAnsi="Arial"/>
          <w:sz w:val="22"/>
          <w:szCs w:val="22"/>
        </w:rPr>
        <w:t xml:space="preserve">Le missioni speciali sono combinazioni delle tipologie base. Appaiono nelle faglie cresciute o in momenti narrativi chiave — sono il segnale che la situazione e diventata critica.</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Combinazione</w:t>
            </w:r>
          </w:p>
        </w:tc>
        <w:tc>
          <w:tcPr>
            <w:tcW w:type="dxa" w:w="5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Condizione di comparsa</w:t>
            </w:r>
          </w:p>
        </w:tc>
      </w:tr>
      <w:tr>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Assalto + Annichilimento</w:t>
            </w:r>
          </w:p>
        </w:tc>
        <w:tc>
          <w:tcPr>
            <w:tcW w:type="dxa" w:w="5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Faglia cresciuta di una fazione aggressiva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Difesa + Dominio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Missione obbligatoria dopo fronte avanzato</w:t>
            </w:r>
          </w:p>
        </w:tc>
      </w:tr>
      <w:tr>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Altre combinazioni</w:t>
            </w:r>
          </w:p>
        </w:tc>
        <w:tc>
          <w:tcPr>
            <w:tcW w:type="dxa" w:w="5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Da definire in fase di design narrativo per armata</w:t>
            </w:r>
          </w:p>
        </w:tc>
      </w:tr>
    </w:tbl>
    <w:p>
      <w:pPr>
        <w:spacing w:before="80" w:after="80"/>
        <w:ind w:left="400"/>
      </w:pPr>
      <w:r>
        <w:rPr>
          <w:rFonts w:ascii="Arial" w:cs="Arial" w:eastAsia="Arial" w:hAnsi="Arial"/>
          <w:i/>
          <w:iCs/>
          <w:color w:val="555555"/>
          <w:sz w:val="20"/>
          <w:szCs w:val="20"/>
        </w:rPr>
        <w:t xml:space="preserve">&gt; Le missioni speciali sono piu difficili delle missioni base equivalenti e offrono ricompense proporzionalmente maggiori.</w:t>
      </w:r>
    </w:p>
    <w:p>
      <w:pPr>
        <w:pBdr>
          <w:bottom w:val="single" w:color="6B5EA8" w:sz="4" w:space="1"/>
        </w:pBdr>
        <w:spacing w:before="200" w:after="200"/>
      </w:pPr>
      <w:r>
        <w:t xml:space="preserve"/>
      </w:r>
    </w:p>
    <w:p>
      <w:pPr>
        <w:pStyle w:val="Heading1"/>
        <w:spacing w:before="400" w:after="200"/>
      </w:pPr>
      <w:r>
        <w:rPr>
          <w:rFonts w:ascii="Arial" w:cs="Arial" w:eastAsia="Arial" w:hAnsi="Arial"/>
          <w:b/>
          <w:bCs/>
          <w:color w:val="1E1E2E"/>
          <w:sz w:val="32"/>
          <w:szCs w:val="32"/>
        </w:rPr>
        <w:t xml:space="preserve">4. Deck e Progressione</w:t>
      </w:r>
    </w:p>
    <w:p>
      <w:pPr>
        <w:pStyle w:val="Heading2"/>
        <w:spacing w:before="300" w:after="150"/>
      </w:pPr>
      <w:r>
        <w:rPr>
          <w:rFonts w:ascii="Arial" w:cs="Arial" w:eastAsia="Arial" w:hAnsi="Arial"/>
          <w:b/>
          <w:bCs/>
          <w:color w:val="6B5EA8"/>
          <w:sz w:val="26"/>
          <w:szCs w:val="26"/>
        </w:rPr>
        <w:t xml:space="preserve">Deck iniziale</w:t>
      </w:r>
    </w:p>
    <w:p>
      <w:pPr>
        <w:spacing w:before="60" w:after="60"/>
      </w:pPr>
      <w:r>
        <w:rPr>
          <w:rFonts w:ascii="Arial" w:cs="Arial" w:eastAsia="Arial" w:hAnsi="Arial"/>
          <w:sz w:val="22"/>
          <w:szCs w:val="22"/>
        </w:rPr>
        <w:t xml:space="preserve">Il giocatore non inizia con un deck completo. Parte con 3 carte: l'agente protagonista (fisso, legato alla campagna dell'armata) e 2 agenti scelti da un pool predefinito di carte Lega 2-3.</w:t>
      </w:r>
    </w:p>
    <w:p>
      <w:pPr>
        <w:spacing w:before="60" w:after="60"/>
      </w:pPr>
      <w:r>
        <w:t xml:space="preserve"/>
      </w:r>
    </w:p>
    <w:p>
      <w:pPr>
        <w:spacing w:before="80" w:after="80"/>
        <w:ind w:left="400"/>
      </w:pPr>
      <w:r>
        <w:rPr>
          <w:rFonts w:ascii="Arial" w:cs="Arial" w:eastAsia="Arial" w:hAnsi="Arial"/>
          <w:i/>
          <w:iCs/>
          <w:color w:val="555555"/>
          <w:sz w:val="20"/>
          <w:szCs w:val="20"/>
        </w:rPr>
        <w:t xml:space="preserve">&gt; Il protagonista puo essere un agente gia presente nella lore dell'armata o un personaggio creato appositamente per la campagna — decisione da prendere in fase di scrittura narrativa per ciascuna armata.</w:t>
      </w:r>
    </w:p>
    <w:p>
      <w:pPr>
        <w:spacing w:before="60" w:after="60"/>
      </w:pPr>
      <w:r>
        <w:t xml:space="preserve"/>
      </w:r>
    </w:p>
    <w:p>
      <w:pPr>
        <w:pStyle w:val="Heading2"/>
        <w:spacing w:before="300" w:after="150"/>
      </w:pPr>
      <w:r>
        <w:rPr>
          <w:rFonts w:ascii="Arial" w:cs="Arial" w:eastAsia="Arial" w:hAnsi="Arial"/>
          <w:b/>
          <w:bCs/>
          <w:color w:val="6B5EA8"/>
          <w:sz w:val="26"/>
          <w:szCs w:val="26"/>
        </w:rPr>
        <w:t xml:space="preserve">Pool iniziale e crescita</w:t>
      </w:r>
    </w:p>
    <w:p>
      <w:pPr>
        <w:spacing w:before="60" w:after="60"/>
      </w:pPr>
      <w:r>
        <w:rPr>
          <w:rFonts w:ascii="Arial" w:cs="Arial" w:eastAsia="Arial" w:hAnsi="Arial"/>
          <w:sz w:val="22"/>
          <w:szCs w:val="22"/>
        </w:rPr>
        <w:t xml:space="preserve">Il pool iniziale di selezione contiene carte Lega 2-4 dell'armata. Nessuna carta Lega 5 e disponibile all'inizio. Le carte di Lega alta si ottengono esclusivamente come ricompense di missione durante la run.</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Lega</w:t>
            </w:r>
          </w:p>
        </w:tc>
        <w:tc>
          <w:tcPr>
            <w:tcW w:type="dxa" w:w="3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Disponibilita iniziale</w:t>
            </w:r>
          </w:p>
        </w:tc>
        <w:tc>
          <w:tcPr>
            <w:tcW w:type="dxa" w:w="4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Come si ottiene Lega 5</w:t>
            </w:r>
          </w:p>
        </w:tc>
      </w:tr>
      <w:tr>
        <w:tc>
          <w:tcPr>
            <w:tcW w:type="dxa" w:w="2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Lega 2-3</w:t>
            </w:r>
          </w:p>
        </w:tc>
        <w:tc>
          <w:tcPr>
            <w:tcW w:type="dxa" w:w="3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Nel pool iniziale</w:t>
            </w:r>
          </w:p>
        </w:tc>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Lega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Nel pool iniziale (poche)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Lega 5</w:t>
            </w:r>
          </w:p>
        </w:tc>
        <w:tc>
          <w:tcPr>
            <w:tcW w:type="dxa" w:w="3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Non disponibile all'inizio</w:t>
            </w:r>
          </w:p>
        </w:tc>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Solo attraverso ricompense Annichilimento o missioni speciali</w:t>
            </w:r>
          </w:p>
        </w:tc>
      </w:tr>
    </w:tbl>
    <w:p>
      <w:pPr>
        <w:spacing w:before="60" w:after="60"/>
      </w:pPr>
      <w:r>
        <w:t xml:space="preserve"/>
      </w:r>
    </w:p>
    <w:p>
      <w:pPr>
        <w:pStyle w:val="Heading2"/>
        <w:spacing w:before="300" w:after="150"/>
      </w:pPr>
      <w:r>
        <w:rPr>
          <w:rFonts w:ascii="Arial" w:cs="Arial" w:eastAsia="Arial" w:hAnsi="Arial"/>
          <w:b/>
          <w:bCs/>
          <w:color w:val="6B5EA8"/>
          <w:sz w:val="26"/>
          <w:szCs w:val="26"/>
        </w:rPr>
        <w:t xml:space="preserve">Il magazzino</w:t>
      </w:r>
    </w:p>
    <w:p>
      <w:pPr>
        <w:spacing w:before="60" w:after="60"/>
      </w:pPr>
      <w:r>
        <w:rPr>
          <w:rFonts w:ascii="Arial" w:cs="Arial" w:eastAsia="Arial" w:hAnsi="Arial"/>
          <w:sz w:val="22"/>
          <w:szCs w:val="22"/>
        </w:rPr>
        <w:t xml:space="preserve">Le carte guadagnate come ricompensa non entrano direttamente nel deck attivo. Entrano nel magazzino — un deposito disponibile ma non giocabile finche il giocatore non decide attivamente di inserirle nel deck.</w:t>
      </w:r>
    </w:p>
    <w:p>
      <w:pPr>
        <w:spacing w:before="60" w:after="60"/>
      </w:pPr>
      <w:r>
        <w:t xml:space="preserve"/>
      </w:r>
    </w:p>
    <w:p>
      <w:pPr>
        <w:spacing w:before="60" w:after="60"/>
      </w:pPr>
      <w:r>
        <w:rPr>
          <w:rFonts w:ascii="Arial" w:cs="Arial" w:eastAsia="Arial" w:hAnsi="Arial"/>
          <w:sz w:val="22"/>
          <w:szCs w:val="22"/>
        </w:rPr>
        <w:t xml:space="preserve">La modifica del deck avviene esclusivamente durante i segmenti gestionali, non tra una missione e l'altra in modo automatico. Questo rende ogni modifica una decisione consapevole con peso strategico.</w:t>
      </w:r>
    </w:p>
    <w:p>
      <w:pPr>
        <w:spacing w:before="80" w:after="80"/>
        <w:ind w:left="400"/>
      </w:pPr>
      <w:r>
        <w:rPr>
          <w:rFonts w:ascii="Arial" w:cs="Arial" w:eastAsia="Arial" w:hAnsi="Arial"/>
          <w:i/>
          <w:iCs/>
          <w:color w:val="555555"/>
          <w:sz w:val="20"/>
          <w:szCs w:val="20"/>
        </w:rPr>
        <w:t xml:space="preserve">&gt; Il magazzino crea un dilemma ricorrente: hai una carta potente disponibile, ma inserirla significa rimuoverne un'altra che funziona. La tensione del deck building e spostata nei momenti di pausa, non nel mezzo della guerra.</w:t>
      </w:r>
    </w:p>
    <w:p>
      <w:pPr>
        <w:pBdr>
          <w:bottom w:val="single" w:color="6B5EA8" w:sz="4" w:space="1"/>
        </w:pBdr>
        <w:spacing w:before="200" w:after="200"/>
      </w:pPr>
      <w:r>
        <w:t xml:space="preserve"/>
      </w:r>
    </w:p>
    <w:p>
      <w:pPr>
        <w:pStyle w:val="Heading1"/>
        <w:spacing w:before="400" w:after="200"/>
      </w:pPr>
      <w:r>
        <w:rPr>
          <w:rFonts w:ascii="Arial" w:cs="Arial" w:eastAsia="Arial" w:hAnsi="Arial"/>
          <w:b/>
          <w:bCs/>
          <w:color w:val="1E1E2E"/>
          <w:sz w:val="32"/>
          <w:szCs w:val="32"/>
        </w:rPr>
        <w:t xml:space="preserve">5. Segmenti Gestionali</w:t>
      </w:r>
    </w:p>
    <w:p>
      <w:pPr>
        <w:spacing w:before="60" w:after="60"/>
      </w:pPr>
      <w:r>
        <w:rPr>
          <w:rFonts w:ascii="Arial" w:cs="Arial" w:eastAsia="Arial" w:hAnsi="Arial"/>
          <w:sz w:val="22"/>
          <w:szCs w:val="22"/>
        </w:rPr>
        <w:t xml:space="preserve">I segmenti gestionali sono i momenti di pausa tra le missioni dove il giocatore gestisce il deck, legge eventi narrativi e prende decisioni strategiche. Non hanno un ritmo fisso — sono distribuiti in modo organico in base alla narrativa e agli esiti delle missioni.</w:t>
      </w:r>
    </w:p>
    <w:p>
      <w:pPr>
        <w:spacing w:before="60" w:after="60"/>
      </w:pPr>
      <w:r>
        <w:t xml:space="preserve"/>
      </w:r>
    </w:p>
    <w:p>
      <w:pPr>
        <w:pStyle w:val="Heading2"/>
        <w:spacing w:before="300" w:after="150"/>
      </w:pPr>
      <w:r>
        <w:rPr>
          <w:rFonts w:ascii="Arial" w:cs="Arial" w:eastAsia="Arial" w:hAnsi="Arial"/>
          <w:b/>
          <w:bCs/>
          <w:color w:val="6B5EA8"/>
          <w:sz w:val="26"/>
          <w:szCs w:val="26"/>
        </w:rPr>
        <w:t xml:space="preserve">Trigger dei segmenti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Trigger</w:t>
            </w:r>
          </w:p>
        </w:tc>
        <w:tc>
          <w:tcPr>
            <w:tcW w:type="dxa" w:w="2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Tipo di segmento</w:t>
            </w:r>
          </w:p>
        </w:tc>
        <w:tc>
          <w:tcPr>
            <w:tcW w:type="dxa" w:w="4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Caratteristiche</w:t>
            </w:r>
          </w:p>
        </w:tc>
      </w:tr>
      <w:tr>
        <w:tc>
          <w:tcPr>
            <w:tcW w:type="dxa" w:w="3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Vittoria in missione importante o boss intermedio</w:t>
            </w:r>
          </w:p>
        </w:tc>
        <w:tc>
          <w:tcPr>
            <w:tcW w:type="dxa" w:w="2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Completo</w:t>
            </w:r>
          </w:p>
        </w:tc>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Tempo per modificare deck, leggere eventi, gestire magazzino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Evento narrativo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Completo o parziale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Scelta morale, dialogo, rivelazione lore — puo o meno includere gestione deck</w:t>
            </w:r>
          </w:p>
        </w:tc>
      </w:tr>
      <w:tr>
        <w:tc>
          <w:tcPr>
            <w:tcW w:type="dxa" w:w="3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Sconfitta in missione</w:t>
            </w:r>
          </w:p>
        </w:tc>
        <w:tc>
          <w:tcPr>
            <w:tcW w:type="dxa" w:w="2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Ridotto</w:t>
            </w:r>
          </w:p>
        </w:tc>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Meno tempo, meno opzioni, pressione narrativa — non puoi fare tutto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Missione difensiva obbligatoria (fronte avanzato)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Molto ridotto o assente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Sei sotto attacco, non c'e respiro per la gestione</w:t>
            </w:r>
          </w:p>
        </w:tc>
      </w:tr>
    </w:tbl>
    <w:p>
      <w:pPr>
        <w:spacing w:before="60" w:after="60"/>
      </w:pPr>
      <w:r>
        <w:t xml:space="preserve"/>
      </w:r>
    </w:p>
    <w:p>
      <w:pPr>
        <w:spacing w:before="80" w:after="80"/>
        <w:ind w:left="400"/>
      </w:pPr>
      <w:r>
        <w:rPr>
          <w:rFonts w:ascii="Arial" w:cs="Arial" w:eastAsia="Arial" w:hAnsi="Arial"/>
          <w:i/>
          <w:iCs/>
          <w:color w:val="555555"/>
          <w:sz w:val="20"/>
          <w:szCs w:val="20"/>
        </w:rPr>
        <w:t xml:space="preserve">&gt; La sconfitta non elimina il giocatore dalla campagna ma toglie respiro gestionale. Perdere missioni consecutive significa arrivare al confronto finale con un deck non ottimizzato e scelte narrative limitate.</w:t>
      </w:r>
    </w:p>
    <w:p>
      <w:pPr>
        <w:spacing w:before="60" w:after="60"/>
      </w:pPr>
      <w:r>
        <w:t xml:space="preserve"/>
      </w:r>
    </w:p>
    <w:p>
      <w:pPr>
        <w:pStyle w:val="Heading2"/>
        <w:spacing w:before="300" w:after="150"/>
      </w:pPr>
      <w:r>
        <w:rPr>
          <w:rFonts w:ascii="Arial" w:cs="Arial" w:eastAsia="Arial" w:hAnsi="Arial"/>
          <w:b/>
          <w:bCs/>
          <w:color w:val="6B5EA8"/>
          <w:sz w:val="26"/>
          <w:szCs w:val="26"/>
        </w:rPr>
        <w:t xml:space="preserve">Cosa si fa nel segmento gestionale</w:t>
      </w:r>
    </w:p>
    <w:p>
      <w:pPr>
        <w:pStyle w:val="ListParagraph"/>
        <w:numPr>
          <w:ilvl w:val="0"/>
          <w:numId w:val="2"/>
        </w:numPr>
        <w:spacing w:before="40" w:after="40"/>
      </w:pPr>
      <w:r>
        <w:rPr>
          <w:rFonts w:ascii="Arial" w:cs="Arial" w:eastAsia="Arial" w:hAnsi="Arial"/>
          <w:sz w:val="22"/>
          <w:szCs w:val="22"/>
        </w:rPr>
        <w:t xml:space="preserve">Modifica del deck — inserire carte dal magazzino, rimuovere carte non piu utili</w:t>
      </w:r>
    </w:p>
    <w:p>
      <w:pPr>
        <w:pStyle w:val="ListParagraph"/>
        <w:numPr>
          <w:ilvl w:val="0"/>
          <w:numId w:val="2"/>
        </w:numPr>
        <w:spacing w:before="40" w:after="40"/>
      </w:pPr>
      <w:r>
        <w:rPr>
          <w:rFonts w:ascii="Arial" w:cs="Arial" w:eastAsia="Arial" w:hAnsi="Arial"/>
          <w:sz w:val="22"/>
          <w:szCs w:val="22"/>
        </w:rPr>
        <w:t xml:space="preserve">Lettura degli eventi narrativi — distribuiti come in Persona, brevi, contestuali</w:t>
      </w:r>
    </w:p>
    <w:p>
      <w:pPr>
        <w:pStyle w:val="ListParagraph"/>
        <w:numPr>
          <w:ilvl w:val="0"/>
          <w:numId w:val="2"/>
        </w:numPr>
        <w:spacing w:before="40" w:after="40"/>
      </w:pPr>
      <w:r>
        <w:rPr>
          <w:rFonts w:ascii="Arial" w:cs="Arial" w:eastAsia="Arial" w:hAnsi="Arial"/>
          <w:sz w:val="22"/>
          <w:szCs w:val="22"/>
        </w:rPr>
        <w:t xml:space="preserve">Scelte morali — decisioni con conseguenze sulle condizioni delle missioni successive</w:t>
      </w:r>
    </w:p>
    <w:p>
      <w:pPr>
        <w:pStyle w:val="ListParagraph"/>
        <w:numPr>
          <w:ilvl w:val="0"/>
          <w:numId w:val="2"/>
        </w:numPr>
        <w:spacing w:before="40" w:after="40"/>
      </w:pPr>
      <w:r>
        <w:rPr>
          <w:rFonts w:ascii="Arial" w:cs="Arial" w:eastAsia="Arial" w:hAnsi="Arial"/>
          <w:sz w:val="22"/>
          <w:szCs w:val="22"/>
        </w:rPr>
        <w:t xml:space="preserve">Visione della mappa di guerra — controllare lo stato delle barre di pressione nemica</w:t>
      </w:r>
    </w:p>
    <w:p>
      <w:pPr>
        <w:pBdr>
          <w:bottom w:val="single" w:color="6B5EA8" w:sz="4" w:space="1"/>
        </w:pBdr>
        <w:spacing w:before="200" w:after="200"/>
      </w:pPr>
      <w:r>
        <w:t xml:space="preserve"/>
      </w:r>
    </w:p>
    <w:p>
      <w:pPr>
        <w:pStyle w:val="Heading1"/>
        <w:spacing w:before="400" w:after="200"/>
      </w:pPr>
      <w:r>
        <w:rPr>
          <w:rFonts w:ascii="Arial" w:cs="Arial" w:eastAsia="Arial" w:hAnsi="Arial"/>
          <w:b/>
          <w:bCs/>
          <w:color w:val="1E1E2E"/>
          <w:sz w:val="32"/>
          <w:szCs w:val="32"/>
        </w:rPr>
        <w:t xml:space="preserve">6. Narrativa e Meta-Narrativa</w:t>
      </w:r>
    </w:p>
    <w:p>
      <w:pPr>
        <w:pStyle w:val="Heading2"/>
        <w:spacing w:before="300" w:after="150"/>
      </w:pPr>
      <w:r>
        <w:rPr>
          <w:rFonts w:ascii="Arial" w:cs="Arial" w:eastAsia="Arial" w:hAnsi="Arial"/>
          <w:b/>
          <w:bCs/>
          <w:color w:val="6B5EA8"/>
          <w:sz w:val="26"/>
          <w:szCs w:val="26"/>
        </w:rPr>
        <w:t xml:space="preserve">Struttura narrativa</w:t>
      </w:r>
    </w:p>
    <w:p>
      <w:pPr>
        <w:spacing w:before="60" w:after="60"/>
      </w:pPr>
      <w:r>
        <w:rPr>
          <w:rFonts w:ascii="Arial" w:cs="Arial" w:eastAsia="Arial" w:hAnsi="Arial"/>
          <w:sz w:val="22"/>
          <w:szCs w:val="22"/>
        </w:rPr>
        <w:t xml:space="preserve">La narrativa e distribuita sui segmenti gestionali come eventi contestuali — brevi, mai invadenti, sempre coerenti con lo stato della guerra. Lo stile e quello degli eventi di Persona: un dialogo, una scena, una scelta. Non interrompono il ritmo, lo arricchiscono.</w:t>
      </w:r>
    </w:p>
    <w:p>
      <w:pPr>
        <w:spacing w:before="60" w:after="60"/>
      </w:pPr>
      <w:r>
        <w:t xml:space="preserve"/>
      </w:r>
    </w:p>
    <w:p>
      <w:pPr>
        <w:pStyle w:val="Heading2"/>
        <w:spacing w:before="300" w:after="150"/>
      </w:pPr>
      <w:r>
        <w:rPr>
          <w:rFonts w:ascii="Arial" w:cs="Arial" w:eastAsia="Arial" w:hAnsi="Arial"/>
          <w:b/>
          <w:bCs/>
          <w:color w:val="6B5EA8"/>
          <w:sz w:val="26"/>
          <w:szCs w:val="26"/>
        </w:rPr>
        <w:t xml:space="preserve">Scelte morali</w:t>
      </w:r>
    </w:p>
    <w:p>
      <w:pPr>
        <w:spacing w:before="60" w:after="60"/>
      </w:pPr>
      <w:r>
        <w:rPr>
          <w:rFonts w:ascii="Arial" w:cs="Arial" w:eastAsia="Arial" w:hAnsi="Arial"/>
          <w:sz w:val="22"/>
          <w:szCs w:val="22"/>
        </w:rPr>
        <w:t xml:space="preserve">Le scelte morali avvengono durante i segmenti gestionali e impattano le condizioni delle missioni successive, non il deck direttamente. Esempi: mostrare misericordia ai vinti cambia le condizioni del prossimo scontro con quella fazione; ignorare un avvertimento fa crescere piu velocemente una faglia specifica.</w:t>
      </w:r>
    </w:p>
    <w:p>
      <w:pPr>
        <w:spacing w:before="60" w:after="60"/>
      </w:pPr>
      <w:r>
        <w:t xml:space="preserve"/>
      </w:r>
    </w:p>
    <w:p>
      <w:pPr>
        <w:pStyle w:val="Heading2"/>
        <w:spacing w:before="300" w:after="150"/>
      </w:pPr>
      <w:r>
        <w:rPr>
          <w:rFonts w:ascii="Arial" w:cs="Arial" w:eastAsia="Arial" w:hAnsi="Arial"/>
          <w:b/>
          <w:bCs/>
          <w:color w:val="6B5EA8"/>
          <w:sz w:val="26"/>
          <w:szCs w:val="26"/>
        </w:rPr>
        <w:t xml:space="preserve">Meta-narrativa nascosta</w:t>
      </w:r>
    </w:p>
    <w:p>
      <w:pPr>
        <w:spacing w:before="60" w:after="60"/>
      </w:pPr>
      <w:r>
        <w:rPr>
          <w:rFonts w:ascii="Arial" w:cs="Arial" w:eastAsia="Arial" w:hAnsi="Arial"/>
          <w:sz w:val="22"/>
          <w:szCs w:val="22"/>
        </w:rPr>
        <w:t xml:space="preserve">Ogni campagna contiene uno o due momenti anomali distribuiti nei capitoli piu avanzati — qualcosa che non torna, un ordine inspiegabile, un comportamento strano. Sono i frammenti della meta-narrativa dei Giocatori invisibili. Non vengono mai spiegati esplicitamente. Chi presta attenzione inizia a vedere il pattern. Chi completa tutte le campagne sblocca la prospettiva del Giocatore.</w:t>
      </w:r>
    </w:p>
    <w:p>
      <w:pPr>
        <w:spacing w:before="80" w:after="80"/>
        <w:ind w:left="400"/>
      </w:pPr>
      <w:r>
        <w:rPr>
          <w:rFonts w:ascii="Arial" w:cs="Arial" w:eastAsia="Arial" w:hAnsi="Arial"/>
          <w:i/>
          <w:iCs/>
          <w:color w:val="555555"/>
          <w:sz w:val="20"/>
          <w:szCs w:val="20"/>
        </w:rPr>
        <w:t xml:space="preserve">&gt; Per i Figli dell'Orizzonte il frammento e gia scritto nella lore: il Canto della Nebula e la voce del Giocatore, filtrata attraverso gas e polvere di stelle. La campagna costruisce quella fiducia cieca per poi incrinarla nell'ultimo atto.</w:t>
      </w:r>
    </w:p>
    <w:p>
      <w:pPr>
        <w:pBdr>
          <w:bottom w:val="single" w:color="6B5EA8" w:sz="4" w:space="1"/>
        </w:pBdr>
        <w:spacing w:before="200" w:after="200"/>
      </w:pPr>
      <w:r>
        <w:t xml:space="preserve"/>
      </w:r>
    </w:p>
    <w:p>
      <w:pPr>
        <w:pStyle w:val="Heading1"/>
        <w:spacing w:before="400" w:after="200"/>
      </w:pPr>
      <w:r>
        <w:rPr>
          <w:rFonts w:ascii="Arial" w:cs="Arial" w:eastAsia="Arial" w:hAnsi="Arial"/>
          <w:b/>
          <w:bCs/>
          <w:color w:val="1E1E2E"/>
          <w:sz w:val="32"/>
          <w:szCs w:val="32"/>
        </w:rPr>
        <w:t xml:space="preserve">7. Sistema delle Ricompense</w:t>
      </w:r>
    </w:p>
    <w:p>
      <w:pPr>
        <w:spacing w:before="60" w:after="60"/>
      </w:pPr>
      <w:r>
        <w:rPr>
          <w:rFonts w:ascii="Arial" w:cs="Arial" w:eastAsia="Arial" w:hAnsi="Arial"/>
          <w:sz w:val="22"/>
          <w:szCs w:val="22"/>
        </w:rPr>
        <w:t xml:space="preserve">Le ricompense sono legate al tipo di missione — non in modo esclusivo, ma con un'inclinazione precisa. Chi gioca aggressivo ottiene strumenti aggressivi, chi gioca difensivo ottiene strumenti difensivi.</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Tipo missione</w:t>
            </w:r>
          </w:p>
        </w:tc>
        <w:tc>
          <w:tcPr>
            <w:tcW w:type="dxa" w:w="25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Ricompensa principale</w:t>
            </w:r>
          </w:p>
        </w:tc>
        <w:tc>
          <w:tcPr>
            <w:tcW w:type="dxa" w:w="4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Profilo carte</w:t>
            </w:r>
          </w:p>
        </w:tc>
      </w:tr>
      <w:tr>
        <w:tc>
          <w:tcPr>
            <w:tcW w:type="dxa" w:w="2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Assalto</w:t>
            </w:r>
          </w:p>
        </w:tc>
        <w:tc>
          <w:tcPr>
            <w:tcW w:type="dxa" w:w="2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Carte offensive</w:t>
            </w:r>
          </w:p>
        </w:tc>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Trigger Imboscata, Conquista, Gloria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Difesa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Carte difensive o di recupero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Trigger Intervento, Vendetta, Rimonta</w:t>
            </w:r>
          </w:p>
        </w:tc>
      </w:tr>
      <w:tr>
        <w:tc>
          <w:tcPr>
            <w:tcW w:type="dxa" w:w="2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Dominio</w:t>
            </w:r>
          </w:p>
        </w:tc>
        <w:tc>
          <w:tcPr>
            <w:tcW w:type="dxa" w:w="2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Carte legate al campo conquistato + modificatori campo</w:t>
            </w:r>
          </w:p>
        </w:tc>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Variabile in base al campo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Annichilimento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Carte rare o Lega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Alto potere, possibile costo narrativo o modificatore permanente</w:t>
            </w:r>
          </w:p>
        </w:tc>
      </w:tr>
      <w:tr>
        <w:tc>
          <w:tcPr>
            <w:tcW w:type="dxa" w:w="2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Missioni speciali</w:t>
            </w:r>
          </w:p>
        </w:tc>
        <w:tc>
          <w:tcPr>
            <w:tcW w:type="dxa" w:w="2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Ricompense combinate delle due tipologie</w:t>
            </w:r>
          </w:p>
        </w:tc>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Piu generose, proporzionali alla difficolta maggiore</w:t>
            </w:r>
          </w:p>
        </w:tc>
      </w:tr>
    </w:tbl>
    <w:p>
      <w:pPr>
        <w:spacing w:before="60" w:after="60"/>
      </w:pPr>
      <w:r>
        <w:t xml:space="preserve"/>
      </w:r>
    </w:p>
    <w:p>
      <w:pPr>
        <w:pStyle w:val="Heading2"/>
        <w:spacing w:before="300" w:after="150"/>
      </w:pPr>
      <w:r>
        <w:rPr>
          <w:rFonts w:ascii="Arial" w:cs="Arial" w:eastAsia="Arial" w:hAnsi="Arial"/>
          <w:b/>
          <w:bCs/>
          <w:color w:val="6B5EA8"/>
          <w:sz w:val="26"/>
          <w:szCs w:val="26"/>
        </w:rPr>
        <w:t xml:space="preserve">Ricompense strategiche</w:t>
      </w:r>
    </w:p>
    <w:p>
      <w:pPr>
        <w:spacing w:before="60" w:after="60"/>
      </w:pPr>
      <w:r>
        <w:rPr>
          <w:rFonts w:ascii="Arial" w:cs="Arial" w:eastAsia="Arial" w:hAnsi="Arial"/>
          <w:sz w:val="22"/>
          <w:szCs w:val="22"/>
        </w:rPr>
        <w:t xml:space="preserve">Oltre alle carte, le missioni generano conseguenze sulla mappa: faglie chiuse, barre di pressione ridotte, possibili alleanze o rotture diplomatiche con fazioni nemiche. Le alleanze nemiche si formano dinamicamente se il giocatore attacca troppo aggressivamente piu fronti contemporaneamente.</w:t>
      </w:r>
    </w:p>
    <w:p>
      <w:pPr>
        <w:pBdr>
          <w:bottom w:val="single" w:color="6B5EA8" w:sz="4" w:space="1"/>
        </w:pBdr>
        <w:spacing w:before="200" w:after="200"/>
      </w:pPr>
      <w:r>
        <w:t xml:space="preserve"/>
      </w:r>
    </w:p>
    <w:p>
      <w:pPr>
        <w:pStyle w:val="Heading1"/>
        <w:spacing w:before="400" w:after="200"/>
      </w:pPr>
      <w:r>
        <w:rPr>
          <w:rFonts w:ascii="Arial" w:cs="Arial" w:eastAsia="Arial" w:hAnsi="Arial"/>
          <w:b/>
          <w:bCs/>
          <w:color w:val="1E1E2E"/>
          <w:sz w:val="32"/>
          <w:szCs w:val="32"/>
        </w:rPr>
        <w:t xml:space="preserve">8. Campi di Battaglia in Campagna</w:t>
      </w:r>
    </w:p>
    <w:p>
      <w:pPr>
        <w:spacing w:before="60" w:after="60"/>
      </w:pPr>
      <w:r>
        <w:rPr>
          <w:rFonts w:ascii="Arial" w:cs="Arial" w:eastAsia="Arial" w:hAnsi="Arial"/>
          <w:sz w:val="22"/>
          <w:szCs w:val="22"/>
        </w:rPr>
        <w:t xml:space="preserve">Il pool dei campi di battaglia disponibili in campagna e ridotto all'inizio e si espande durante la run attraverso vittorie, sconfitte e scelte morali. I campi sbloccati valgono solo per quella run — non entrano nel pool permanente del giocatore per PvP o altre modalita.</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Come si sblocca</w:t>
            </w:r>
          </w:p>
        </w:tc>
        <w:tc>
          <w:tcPr>
            <w:tcW w:type="dxa" w:w="5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Tipo di campo</w:t>
            </w:r>
          </w:p>
        </w:tc>
      </w:tr>
      <w:tr>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Vittoria in Dominio</w:t>
            </w:r>
          </w:p>
        </w:tc>
        <w:tc>
          <w:tcPr>
            <w:tcW w:type="dxa" w:w="5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Campo conquistato con effetti favorevoli all'armata del giocatore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Scelta morale specifica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Campo tematico legato alla narrativa di quella scelta</w:t>
            </w:r>
          </w:p>
        </w:tc>
      </w:tr>
      <w:tr>
        <w:tc>
          <w:tcPr>
            <w:tcW w:type="dxa" w:w="4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Sconfitta in Difesa</w:t>
            </w:r>
          </w:p>
        </w:tc>
        <w:tc>
          <w:tcPr>
            <w:tcW w:type="dxa" w:w="5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Campo con effetti difensivi — il terreno dove hai resistito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Evento narrativo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Campo unico legato alla storia, non ottenibile altrimenti</w:t>
            </w:r>
          </w:p>
        </w:tc>
      </w:tr>
    </w:tbl>
    <w:p>
      <w:pPr>
        <w:pBdr>
          <w:bottom w:val="single" w:color="6B5EA8" w:sz="4" w:space="1"/>
        </w:pBdr>
        <w:spacing w:before="200" w:after="200"/>
      </w:pPr>
      <w:r>
        <w:t xml:space="preserve"/>
      </w:r>
    </w:p>
    <w:p>
      <w:pPr>
        <w:pStyle w:val="Heading1"/>
        <w:spacing w:before="400" w:after="200"/>
      </w:pPr>
      <w:r>
        <w:rPr>
          <w:rFonts w:ascii="Arial" w:cs="Arial" w:eastAsia="Arial" w:hAnsi="Arial"/>
          <w:b/>
          <w:bCs/>
          <w:color w:val="1E1E2E"/>
          <w:sz w:val="32"/>
          <w:szCs w:val="32"/>
        </w:rPr>
        <w:t xml:space="preserve">9. Campagne di Lancio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Ordine</w:t>
            </w:r>
          </w:p>
        </w:tc>
        <w:tc>
          <w:tcPr>
            <w:tcW w:type="dxa" w:w="25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Armata</w:t>
            </w:r>
          </w:p>
        </w:tc>
        <w:tc>
          <w:tcPr>
            <w:tcW w:type="dxa" w:w="4500"/>
            <w:tcBorders>
              <w:top w:val="single" w:color="4A4A6A" w:sz="1"/>
              <w:left w:val="single" w:color="4A4A6A" w:sz="1"/>
              <w:bottom w:val="single" w:color="4A4A6A" w:sz="1"/>
              <w:right w:val="single" w:color="4A4A6A" w:sz="1"/>
            </w:tcBorders>
            <w:shd w:fill="2D2B45" w:val="clear"/>
            <w:tcMar>
              <w:top w:type="dxa" w:w="100"/>
              <w:left w:type="dxa" w:w="150"/>
              <w:bottom w:type="dxa" w:w="100"/>
              <w:right w:type="dxa" w:w="150"/>
            </w:tcMar>
          </w:tcPr>
          <w:p>
            <w:r>
              <w:rPr>
                <w:rFonts w:ascii="Arial" w:cs="Arial" w:eastAsia="Arial" w:hAnsi="Arial"/>
                <w:b/>
                <w:bCs/>
                <w:color w:val="FFFFFF"/>
                <w:sz w:val="20"/>
                <w:szCs w:val="20"/>
              </w:rPr>
              <w:t xml:space="preserve">Motivazione</w:t>
            </w:r>
          </w:p>
        </w:tc>
      </w:tr>
      <w:tr>
        <w:tc>
          <w:tcPr>
            <w:tcW w:type="dxa" w:w="20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Prima campagna</w:t>
            </w:r>
          </w:p>
        </w:tc>
        <w:tc>
          <w:tcPr>
            <w:tcW w:type="dxa" w:w="2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Figli dell'Orizzonte</w:t>
            </w:r>
          </w:p>
        </w:tc>
        <w:tc>
          <w:tcPr>
            <w:tcW w:type="dxa" w:w="4500"/>
            <w:tcBorders>
              <w:top w:val="single" w:color="CCCCCC" w:sz="1"/>
              <w:left w:val="single" w:color="CCCCCC" w:sz="1"/>
              <w:bottom w:val="single" w:color="CCCCCC" w:sz="1"/>
              <w:right w:val="single" w:color="CCCCCC" w:sz="1"/>
            </w:tcBorders>
            <w:shd w:fill="F7F5FF" w:val="clear"/>
            <w:tcMar>
              <w:top w:type="dxa" w:w="80"/>
              <w:left w:type="dxa" w:w="150"/>
              <w:bottom w:type="dxa" w:w="80"/>
              <w:right w:type="dxa" w:w="150"/>
            </w:tcMar>
          </w:tcPr>
          <w:p>
            <w:r>
              <w:rPr>
                <w:rFonts w:ascii="Arial" w:cs="Arial" w:eastAsia="Arial" w:hAnsi="Arial"/>
                <w:sz w:val="20"/>
                <w:szCs w:val="20"/>
              </w:rPr>
              <w:t xml:space="preserve">Frammento meta-narrativo piu esplicito gia scritto nella lore. Tema del controllo invisibile accessibile emotivamente. Narrativa della guerra di espansione coerente con la meccanica VA erosione.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Seconda campagna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Kethran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Meccanicamente opposta (Rimonta vs erosione). Narrativamente complementare — stesso tema del controllo invisibile, prospettiva diversa. Introduce il giocatore gia esperto a un gameplan completamente diverso.</w:t>
            </w:r>
          </w:p>
        </w:tc>
      </w:tr>
    </w:tbl>
    <w:p>
      <w:pPr>
        <w:spacing w:before="60" w:after="60"/>
      </w:pPr>
      <w:r>
        <w:t xml:space="preserve"/>
      </w:r>
    </w:p>
    <w:p>
      <w:pPr>
        <w:spacing w:before="80" w:after="80"/>
        <w:ind w:left="400"/>
      </w:pPr>
      <w:r>
        <w:rPr>
          <w:rFonts w:ascii="Arial" w:cs="Arial" w:eastAsia="Arial" w:hAnsi="Arial"/>
          <w:i/>
          <w:iCs/>
          <w:color w:val="555555"/>
          <w:sz w:val="20"/>
          <w:szCs w:val="20"/>
        </w:rPr>
        <w:t xml:space="preserve">&gt; Le campagne successive vengono aggiunte come DLC post-lancio, una per armata. Ogni campagna e un frammento aggiuntivo della meta-narrativa globale. Chi le completa tutte sblocca la prospettiva del Giocatore.</w:t>
      </w:r>
    </w:p>
    <w:p>
      <w:pPr>
        <w:pBdr>
          <w:bottom w:val="single" w:color="6B5EA8" w:sz="4" w:space="1"/>
        </w:pBdr>
        <w:spacing w:before="200" w:after="200"/>
      </w:pPr>
      <w:r>
        <w:t xml:space="preserve"/>
      </w:r>
    </w:p>
    <w:p>
      <w:pPr>
        <w:pStyle w:val="Heading1"/>
        <w:spacing w:before="400" w:after="200"/>
      </w:pPr>
      <w:r>
        <w:rPr>
          <w:rFonts w:ascii="Arial" w:cs="Arial" w:eastAsia="Arial" w:hAnsi="Arial"/>
          <w:b/>
          <w:bCs/>
          <w:color w:val="1E1E2E"/>
          <w:sz w:val="32"/>
          <w:szCs w:val="32"/>
        </w:rPr>
        <w:t xml:space="preserve">10. Decisioni Ancora Aperte</w:t>
      </w:r>
    </w:p>
    <w:p>
      <w:pPr>
        <w:spacing w:before="80" w:after="80"/>
        <w:ind w:left="400"/>
      </w:pPr>
      <w:r>
        <w:rPr>
          <w:rFonts w:ascii="Arial" w:cs="Arial" w:eastAsia="Arial" w:hAnsi="Arial"/>
          <w:i/>
          <w:iCs/>
          <w:color w:val="185FA5"/>
          <w:sz w:val="20"/>
          <w:szCs w:val="20"/>
        </w:rPr>
        <w:t xml:space="preserve">? Conseguenze specifiche della sconfitta in missione — da definire. Attualmente: segmento gestionale ridotto. Potrebbero esistere conseguenze aggiuntive (perdita di agenti, modificatori negativi permanenti).</w:t>
      </w:r>
    </w:p>
    <w:p>
      <w:pPr>
        <w:spacing w:before="80" w:after="80"/>
        <w:ind w:left="400"/>
      </w:pPr>
      <w:r>
        <w:rPr>
          <w:rFonts w:ascii="Arial" w:cs="Arial" w:eastAsia="Arial" w:hAnsi="Arial"/>
          <w:i/>
          <w:iCs/>
          <w:color w:val="185FA5"/>
          <w:sz w:val="20"/>
          <w:szCs w:val="20"/>
        </w:rPr>
        <w:t xml:space="preserve">? Identita del protagonista per ciascuna campagna — agente gia presente nella lore o personaggio nuovo. Da decidere in fase di scrittura narrativa armata per armata.</w:t>
      </w:r>
    </w:p>
    <w:p>
      <w:pPr>
        <w:spacing w:before="80" w:after="80"/>
        <w:ind w:left="400"/>
      </w:pPr>
      <w:r>
        <w:rPr>
          <w:rFonts w:ascii="Arial" w:cs="Arial" w:eastAsia="Arial" w:hAnsi="Arial"/>
          <w:i/>
          <w:iCs/>
          <w:color w:val="185FA5"/>
          <w:sz w:val="20"/>
          <w:szCs w:val="20"/>
        </w:rPr>
        <w:t xml:space="preserve">? Numero totale di missioni per run — non ancora definito. La struttura a pressione dinamica non ha un numero fisso, ma serve un range orientativo per calibrare la difficolta.</w:t>
      </w:r>
    </w:p>
    <w:p>
      <w:pPr>
        <w:spacing w:before="80" w:after="80"/>
        <w:ind w:left="400"/>
      </w:pPr>
      <w:r>
        <w:rPr>
          <w:rFonts w:ascii="Arial" w:cs="Arial" w:eastAsia="Arial" w:hAnsi="Arial"/>
          <w:i/>
          <w:iCs/>
          <w:color w:val="185FA5"/>
          <w:sz w:val="20"/>
          <w:szCs w:val="20"/>
        </w:rPr>
        <w:t xml:space="preserve">? Sistema di alleanze nemiche — logica precisa di quando si formano, quanto durano, come si sciolgono. Base definita: troppa aggressivita su piu fronti genera coalizioni.</w:t>
      </w:r>
    </w:p>
    <w:p>
      <w:pPr>
        <w:spacing w:before="80" w:after="80"/>
        <w:ind w:left="400"/>
      </w:pPr>
      <w:r>
        <w:rPr>
          <w:rFonts w:ascii="Arial" w:cs="Arial" w:eastAsia="Arial" w:hAnsi="Arial"/>
          <w:i/>
          <w:iCs/>
          <w:color w:val="185FA5"/>
          <w:sz w:val="20"/>
          <w:szCs w:val="20"/>
        </w:rPr>
        <w:t xml:space="preserve">? Backup: se la complessita implementativa della pressione dinamica si rivela eccessiva, la struttura a calendario fisso (Opzione A) e il fallback gia valutato.</w:t>
      </w:r>
    </w:p>
    <w:p>
      <w:pPr>
        <w:spacing w:before="60" w:after="60"/>
      </w:pPr>
      <w:r>
        <w:t xml:space="preserve"/>
      </w:r>
    </w:p>
    <w:p>
      <w:pPr>
        <w:pBdr>
          <w:bottom w:val="single" w:color="6B5EA8" w:sz="4" w:space="1"/>
        </w:pBdr>
        <w:spacing w:before="200" w:after="200"/>
      </w:pPr>
      <w:r>
        <w:t xml:space="preserve"/>
      </w:r>
    </w:p>
    <w:p>
      <w:pPr>
        <w:spacing w:before="200"/>
      </w:pPr>
      <w:r>
        <w:rPr>
          <w:rFonts w:ascii="Arial" w:cs="Arial" w:eastAsia="Arial" w:hAnsi="Arial"/>
          <w:i/>
          <w:iCs/>
          <w:color w:val="999999"/>
          <w:sz w:val="18"/>
          <w:szCs w:val="18"/>
        </w:rPr>
        <w:t xml:space="preserve">SATZE — Modalita Campagna — Design Document v1.0 — Marzo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1E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6B5E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2026-03-25T11:27:02.125Z</dcterms:created>
  <dcterms:modified xsi:type="dcterms:W3CDTF">2026-03-25T11:27:02.126Z</dcterms:modified>
</cp:coreProperties>
</file>

<file path=docProps/custom.xml><?xml version="1.0" encoding="utf-8"?>
<Properties xmlns="http://schemas.openxmlformats.org/officeDocument/2006/custom-properties" xmlns:vt="http://schemas.openxmlformats.org/officeDocument/2006/docPropsVTypes"/>
</file>