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rFonts w:ascii="Arial" w:cs="Arial" w:eastAsia="Arial" w:hAnsi="Arial"/>
          <w:b/>
          <w:bCs/>
          <w:color w:val="6B5EA8"/>
          <w:sz w:val="52"/>
          <w:szCs w:val="52"/>
        </w:rPr>
        <w:t xml:space="preserve">SATZE</w:t>
      </w:r>
    </w:p>
    <w:p>
      <w:pPr>
        <w:spacing w:before="0" w:after="1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di Monetizzazione e Acquisizione Carte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di design — Marzo 2026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1. Modello di Business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SATZE e un gioco Free to Play con monetizzazione interna. La priorita principale e raggiungere il maggior numero di giocatori possibile abbassando al minimo la barriera d'ingresso.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Principi fondamentali: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Tutto il contenuto funzionale e sbloccabile giocando gratuitamente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Pagare accelera la progressione, non la garantisce in esclusiva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Nessuna armata bloccata dietro paywall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Nessuna valuta che oscura il valore reale della spesa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I prezzi sono espressi direttamente in euro — nessun sistema di punti intermedi. Il giocatore sa sempre esattamente quanto sta spendendo.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I prezzi specifici e la gestione tecnica dei pagamenti su Steam sono da definire in una fase successiva, in base ai vincoli delle Steam Microtransaction API.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2. Contenuto Gratuito al Lancio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Ogni armata fornisce al giocatore un mazzo base di 10 carte, identico per tutti i giocatori. I mazzi base sono fissi e non casuali — tutti partono dallo stesso punto di partenza.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Composizione del mazzo base per armata (distribuzione proporzionale ai tier):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 nel mazzo 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carte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carte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carte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Leggendaria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carta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Il mazzo base include gia una Leggendaria per garantire che ogni giocatore abbia immediatamente accesso a una carta ad alto impatto, rendendo l'esperienza iniziale interessante senza richiedere progressione.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3. Sistema a Due Valute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Valuta</w:t>
            </w:r>
          </w:p>
        </w:tc>
        <w:tc>
          <w:tcPr>
            <w:tcW w:type="dxa" w:w="3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si ottiene</w:t>
            </w:r>
          </w:p>
        </w:tc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cosa serve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Valuta in-game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Missioni giornaliere/settimanali, obiettivi PvP, obiettivi PvE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Acquistare pacchetti, craftare carte con Frammenti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 (valuta reale)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Acquisto diretto tramite Steam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Acquistare pacchetti in modo immediato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Fonti della valuta in-game: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Missioni giornaliere — flusso costante e prevedibile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Missioni settimanali — ricompense piu consistenti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Obiettivi PvP — premia il gioco competitivo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Obiettivi PvE — premia roguelike e campaign, nessun giocatore e penalizzato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4. Pacchetti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pacchetti contengono 3-4 carte e sono il meccanismo principale di acquisizione. Esistono due tipologie: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 indicativo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Pacchetto generico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casuali da tutte le armate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€0.99 o X valuta in-game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Pacchetto tematico — per armata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Probabilita aumentata su una specifica armata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€1.49 o Y valuta in-game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Pacchetto tematico — per lega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carte di una specifica lega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€1.49 o Y valuta in-game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I prezzi esatti sono placeholder — da definire in base ai vincoli tecnici di Steam e alla calibrazione finale dell'economia.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5. Sistema dei Frammenti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Frammenti sono la valuta secondaria del sistema di collezione. Eliminano la frustrazione del RNG puro permettendo al giocatore di ottenere carte specifiche.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Come funzionano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un pacchetto contiene un duplicato di una carta gia posseduta, la carta si converte automaticamente in Frammenti. Il giocatore non vede mai un duplicato come tale — lo spacchettamento e sempre una fonte di progresso.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B5EA8"/>
          <w:sz w:val="26"/>
          <w:szCs w:val="26"/>
        </w:rPr>
        <w:t xml:space="preserve">Tabella di conversione e costo craft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Frammenti da doppione</w:t>
            </w:r>
          </w:p>
        </w:tc>
        <w:tc>
          <w:tcPr>
            <w:tcW w:type="dxa" w:w="24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craft</w:t>
            </w:r>
          </w:p>
        </w:tc>
        <w:tc>
          <w:tcPr>
            <w:tcW w:type="dxa" w:w="18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Rapporto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frammenti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frammenti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frammenti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frammenti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frammenti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frammenti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Leggendaria Stabile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frammenti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frammenti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Leggendaria Volatile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frammenti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frammenti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Il rapporto 4:1 e costante tra doppioni e craft — servono 4 doppioni della stessa tier per craftare una carta di quella tier. E un rapporto standard nel settore: non frustrante ma non banale.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6. Tier di Rarita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rarita non e legata alla Lega della carta, ma alla sua forza interna alla lega di riferimento. Una carta Lega 2 molto forte puo essere piu rara di una carta Lega 5 nella media.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due dimensioni di valutazione: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Efficienza media (Valore Effettivo / Lega) — quanto e forte normalmente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Delta Eff/Pot — quanto e esplosiva nel momento giusto (ceiling)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3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Efficienza nella media della sua Lega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 solido, potere semplice o assente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Efficienza sopra media, delta contenuto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Forte ma prevedibile e consistente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Efficienza alta O delta alto (non entrambi)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Forte in media o esplosiva, non entrambi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Leggendaria Stabile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Efficienza alta + delta basso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forti, non dipendono dal contesto (es. Zarkon, Titano Corazzato)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Leggendaria Volatile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alto + ceiling esplosivo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Devastanti nel contesto giusto (es. Sentinella Astrale, Seguace Fanatico)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Le carte flagship Lega 5 intenzionalmente sopra curva cadono quasi tutte in Leggendaria Stabile — sono forti per design, non per RNG di attivazione.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7. Distribuzione Rarita per Armata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Distribuzione orientativa per armata da 30 carte, derivata dalla filosofia di design: poche carte deboli, molte carte con identita meccanica distinta.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 per armata</w:t>
            </w:r>
          </w:p>
        </w:tc>
        <w:tc>
          <w:tcPr>
            <w:tcW w:type="dxa" w:w="3000"/>
            <w:tcBorders>
              <w:top w:val="single" w:color="4A4A6A" w:sz="1"/>
              <w:left w:val="single" w:color="4A4A6A" w:sz="1"/>
              <w:bottom w:val="single" w:color="4A4A6A" w:sz="1"/>
              <w:right w:val="single" w:color="4A4A6A" w:sz="1"/>
            </w:tcBorders>
            <w:shd w:fill="2D2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sul totale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Leggendaria Stabile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Leggendaria Volatile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carte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&gt; La distribuzione ha poche Comuni perche SATZE non ha carte spazzatura per design. La maggioranza delle carte e Rara perche quasi ogni carta ha gia un potere situazionale interessante. I numeri sono orientativi e da verificare sui dati reali una volta completato il pool a 30 carte per armata.</w:t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8. Note e Decisioni Aperte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seguenti decisioni sono state identificate ma non ancora finalizzate: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Prezzi esatti dei pacchetti — da calibrare in base ai vincoli Steam e all'economia finale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Quantita di valuta in-game per missione — da bilanciare rispetto al ritmo di progressione desiderato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Implementazione tecnica dei pagamenti su Steam (Microtransaction API vs DLC/bundle)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Nomenclatura dei tier di rarita — i nomi in-game devono essere contestualizzati nel mondo di SATZE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Drop rate precisi per tier nei pacchetti generici e tematici</w:t>
      </w:r>
    </w:p>
    <w:p>
      <w:pPr>
        <w:spacing w:before="80" w:after="80"/>
      </w:pPr>
      <w:r>
        <w:t xml:space="preserve"/>
      </w:r>
    </w:p>
    <w:p>
      <w:pPr>
        <w:pBdr>
          <w:bottom w:val="single" w:color="6B5EA8" w:sz="4" w:space="1"/>
        </w:pBdr>
        <w:spacing w:before="200" w:after="2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SATZE — Sistema di Monetizzazione —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E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6B5E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2026-03-25T08:31:06.548Z</dcterms:created>
  <dcterms:modified xsi:type="dcterms:W3CDTF">2026-03-25T08:31:06.549Z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