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BTCUSDm in 5m timeframe with Multiple of 200</w:t>
      </w:r>
    </w:p>
    <w:p>
      <w:pPr>
        <w:pStyle w:val="Heading2"/>
      </w:pPr>
      <w:r>
        <w:t>Best Results:</w:t>
      </w:r>
    </w:p>
    <w:p>
      <w:r>
        <w:t>Best Expected Profit to Loss Ratio: 44.0</w:t>
      </w:r>
    </w:p>
    <w:p>
      <w:r>
        <w:t>Profit per trade: 400</w:t>
      </w:r>
    </w:p>
    <w:p>
      <w:r>
        <w:t>Loss per trade : 200</w:t>
      </w:r>
    </w:p>
    <w:p>
      <w:r>
        <w:t>best_sma_10:  22</w:t>
      </w:r>
    </w:p>
    <w:p>
      <w:r>
        <w:t>best_sma_30:   30</w:t>
      </w:r>
    </w:p>
    <w:p>
      <w:r>
        <w:t>Best rsi_period:   34</w:t>
      </w:r>
    </w:p>
    <w:p>
      <w:r>
        <w:t>overall total_expected_trades:   89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